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7CB0" w:rsidRDefault="00967CB0" w:rsidP="00477441">
      <w:pPr>
        <w:jc w:val="center"/>
      </w:pPr>
      <w:r>
        <w:rPr>
          <w:rFonts w:eastAsia="华文隶书" w:hint="eastAsia"/>
          <w:b/>
          <w:bCs/>
          <w:sz w:val="30"/>
        </w:rPr>
        <w:t>生命科学技术学院本科毕业论文（设计）选题申报表</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6"/>
        <w:gridCol w:w="602"/>
        <w:gridCol w:w="700"/>
        <w:gridCol w:w="770"/>
        <w:gridCol w:w="1350"/>
        <w:gridCol w:w="1800"/>
        <w:gridCol w:w="2700"/>
      </w:tblGrid>
      <w:tr w:rsidR="00967CB0" w:rsidTr="00477441">
        <w:trPr>
          <w:cantSplit/>
        </w:trPr>
        <w:tc>
          <w:tcPr>
            <w:tcW w:w="1186" w:type="dxa"/>
            <w:vAlign w:val="center"/>
          </w:tcPr>
          <w:p w:rsidR="00967CB0" w:rsidRDefault="00967CB0" w:rsidP="00477441">
            <w:pPr>
              <w:spacing w:line="480" w:lineRule="auto"/>
              <w:jc w:val="center"/>
              <w:rPr>
                <w:sz w:val="24"/>
              </w:rPr>
            </w:pPr>
            <w:r>
              <w:rPr>
                <w:rFonts w:hint="eastAsia"/>
                <w:sz w:val="24"/>
              </w:rPr>
              <w:t>导师姓名</w:t>
            </w:r>
          </w:p>
        </w:tc>
        <w:tc>
          <w:tcPr>
            <w:tcW w:w="1302" w:type="dxa"/>
            <w:gridSpan w:val="2"/>
            <w:vAlign w:val="center"/>
          </w:tcPr>
          <w:p w:rsidR="00967CB0" w:rsidRDefault="00967CB0" w:rsidP="00477441">
            <w:pPr>
              <w:spacing w:line="480" w:lineRule="auto"/>
              <w:jc w:val="center"/>
              <w:rPr>
                <w:sz w:val="24"/>
              </w:rPr>
            </w:pPr>
            <w:r>
              <w:rPr>
                <w:rFonts w:hint="eastAsia"/>
                <w:sz w:val="24"/>
              </w:rPr>
              <w:t>朱毅</w:t>
            </w:r>
          </w:p>
        </w:tc>
        <w:tc>
          <w:tcPr>
            <w:tcW w:w="770" w:type="dxa"/>
            <w:vAlign w:val="center"/>
          </w:tcPr>
          <w:p w:rsidR="00967CB0" w:rsidRDefault="00967CB0" w:rsidP="00477441">
            <w:pPr>
              <w:spacing w:line="480" w:lineRule="auto"/>
              <w:jc w:val="center"/>
              <w:rPr>
                <w:sz w:val="24"/>
              </w:rPr>
            </w:pPr>
            <w:r>
              <w:rPr>
                <w:rFonts w:hint="eastAsia"/>
                <w:sz w:val="24"/>
              </w:rPr>
              <w:t>职称</w:t>
            </w:r>
          </w:p>
        </w:tc>
        <w:tc>
          <w:tcPr>
            <w:tcW w:w="1350" w:type="dxa"/>
            <w:vAlign w:val="center"/>
          </w:tcPr>
          <w:p w:rsidR="00967CB0" w:rsidRDefault="00967CB0" w:rsidP="00477441">
            <w:pPr>
              <w:spacing w:line="480" w:lineRule="auto"/>
              <w:jc w:val="center"/>
              <w:rPr>
                <w:sz w:val="24"/>
              </w:rPr>
            </w:pPr>
            <w:r>
              <w:rPr>
                <w:rFonts w:hint="eastAsia"/>
                <w:sz w:val="24"/>
              </w:rPr>
              <w:t>副教授</w:t>
            </w:r>
          </w:p>
        </w:tc>
        <w:tc>
          <w:tcPr>
            <w:tcW w:w="1800" w:type="dxa"/>
            <w:vAlign w:val="center"/>
          </w:tcPr>
          <w:p w:rsidR="00967CB0" w:rsidRDefault="00967CB0" w:rsidP="00477441">
            <w:pPr>
              <w:spacing w:line="480" w:lineRule="auto"/>
              <w:jc w:val="center"/>
              <w:rPr>
                <w:sz w:val="24"/>
              </w:rPr>
            </w:pPr>
            <w:r>
              <w:rPr>
                <w:rFonts w:hint="eastAsia"/>
                <w:sz w:val="24"/>
              </w:rPr>
              <w:t>研究方向</w:t>
            </w:r>
          </w:p>
        </w:tc>
        <w:tc>
          <w:tcPr>
            <w:tcW w:w="2700" w:type="dxa"/>
            <w:vAlign w:val="center"/>
          </w:tcPr>
          <w:p w:rsidR="00967CB0" w:rsidRDefault="00967CB0" w:rsidP="00477441">
            <w:pPr>
              <w:spacing w:line="480" w:lineRule="auto"/>
              <w:rPr>
                <w:sz w:val="24"/>
              </w:rPr>
            </w:pPr>
            <w:r>
              <w:rPr>
                <w:rFonts w:hint="eastAsia"/>
                <w:sz w:val="24"/>
              </w:rPr>
              <w:t>光催化</w:t>
            </w:r>
          </w:p>
        </w:tc>
      </w:tr>
      <w:tr w:rsidR="00967CB0" w:rsidTr="00477441">
        <w:trPr>
          <w:cantSplit/>
          <w:trHeight w:val="599"/>
        </w:trPr>
        <w:tc>
          <w:tcPr>
            <w:tcW w:w="1186" w:type="dxa"/>
            <w:vAlign w:val="center"/>
          </w:tcPr>
          <w:p w:rsidR="00967CB0" w:rsidRDefault="00967CB0" w:rsidP="00477441">
            <w:pPr>
              <w:jc w:val="center"/>
              <w:rPr>
                <w:sz w:val="24"/>
              </w:rPr>
            </w:pPr>
            <w:r>
              <w:rPr>
                <w:rFonts w:hint="eastAsia"/>
                <w:sz w:val="24"/>
              </w:rPr>
              <w:t>所在单位</w:t>
            </w:r>
          </w:p>
        </w:tc>
        <w:tc>
          <w:tcPr>
            <w:tcW w:w="7922" w:type="dxa"/>
            <w:gridSpan w:val="6"/>
            <w:vAlign w:val="center"/>
          </w:tcPr>
          <w:p w:rsidR="00967CB0" w:rsidRDefault="0033340F" w:rsidP="00477441">
            <w:pPr>
              <w:rPr>
                <w:sz w:val="24"/>
              </w:rPr>
            </w:pPr>
            <w:r>
              <w:rPr>
                <w:rFonts w:hint="eastAsia"/>
                <w:sz w:val="24"/>
              </w:rPr>
              <w:t>化学与材料学院</w:t>
            </w:r>
            <w:bookmarkStart w:id="0" w:name="_GoBack"/>
            <w:bookmarkEnd w:id="0"/>
            <w:r w:rsidR="00967CB0">
              <w:rPr>
                <w:rFonts w:hint="eastAsia"/>
                <w:sz w:val="24"/>
              </w:rPr>
              <w:t>化学系</w:t>
            </w:r>
          </w:p>
        </w:tc>
      </w:tr>
      <w:tr w:rsidR="00967CB0" w:rsidTr="00477441">
        <w:trPr>
          <w:cantSplit/>
          <w:trHeight w:val="596"/>
        </w:trPr>
        <w:tc>
          <w:tcPr>
            <w:tcW w:w="1186" w:type="dxa"/>
            <w:vAlign w:val="center"/>
          </w:tcPr>
          <w:p w:rsidR="00967CB0" w:rsidRDefault="00967CB0" w:rsidP="00477441">
            <w:pPr>
              <w:jc w:val="center"/>
              <w:rPr>
                <w:sz w:val="24"/>
              </w:rPr>
            </w:pPr>
            <w:r>
              <w:rPr>
                <w:rFonts w:hint="eastAsia"/>
                <w:sz w:val="24"/>
              </w:rPr>
              <w:t>课题名称</w:t>
            </w:r>
          </w:p>
        </w:tc>
        <w:tc>
          <w:tcPr>
            <w:tcW w:w="7922" w:type="dxa"/>
            <w:gridSpan w:val="6"/>
            <w:vAlign w:val="center"/>
          </w:tcPr>
          <w:p w:rsidR="00967CB0" w:rsidRPr="0040442B" w:rsidRDefault="00967CB0" w:rsidP="00967CB0">
            <w:pPr>
              <w:ind w:firstLineChars="100" w:firstLine="240"/>
              <w:rPr>
                <w:sz w:val="24"/>
              </w:rPr>
            </w:pPr>
            <w:r>
              <w:rPr>
                <w:sz w:val="24"/>
              </w:rPr>
              <w:t>BiOCl</w:t>
            </w:r>
            <w:r w:rsidR="00785E8C">
              <w:rPr>
                <w:sz w:val="24"/>
              </w:rPr>
              <w:t>/CQDs</w:t>
            </w:r>
            <w:r>
              <w:rPr>
                <w:sz w:val="24"/>
              </w:rPr>
              <w:t>/</w:t>
            </w:r>
            <w:r w:rsidR="00FF2D15">
              <w:rPr>
                <w:rFonts w:hint="eastAsia"/>
                <w:sz w:val="24"/>
              </w:rPr>
              <w:t>rGO</w:t>
            </w:r>
            <w:r>
              <w:rPr>
                <w:rFonts w:hint="eastAsia"/>
                <w:sz w:val="24"/>
              </w:rPr>
              <w:t>光催化材料</w:t>
            </w:r>
            <w:r w:rsidRPr="0040442B">
              <w:rPr>
                <w:rFonts w:hint="eastAsia"/>
                <w:sz w:val="24"/>
              </w:rPr>
              <w:t>的制备及其</w:t>
            </w:r>
            <w:r w:rsidR="00D84923">
              <w:rPr>
                <w:rFonts w:hint="eastAsia"/>
                <w:sz w:val="24"/>
              </w:rPr>
              <w:t>光催化</w:t>
            </w:r>
            <w:r w:rsidRPr="0040442B">
              <w:rPr>
                <w:rFonts w:hint="eastAsia"/>
                <w:sz w:val="24"/>
              </w:rPr>
              <w:t>性能的研究</w:t>
            </w:r>
          </w:p>
        </w:tc>
      </w:tr>
      <w:tr w:rsidR="00967CB0" w:rsidTr="00477441">
        <w:tc>
          <w:tcPr>
            <w:tcW w:w="1186" w:type="dxa"/>
            <w:vAlign w:val="center"/>
          </w:tcPr>
          <w:p w:rsidR="00967CB0" w:rsidRDefault="00967CB0" w:rsidP="00477441">
            <w:pPr>
              <w:jc w:val="center"/>
              <w:rPr>
                <w:sz w:val="24"/>
              </w:rPr>
            </w:pPr>
            <w:r>
              <w:rPr>
                <w:rFonts w:hint="eastAsia"/>
                <w:sz w:val="24"/>
              </w:rPr>
              <w:t>课题类型</w:t>
            </w:r>
          </w:p>
        </w:tc>
        <w:tc>
          <w:tcPr>
            <w:tcW w:w="3422" w:type="dxa"/>
            <w:gridSpan w:val="4"/>
            <w:vAlign w:val="center"/>
          </w:tcPr>
          <w:p w:rsidR="00967CB0" w:rsidRDefault="00967CB0" w:rsidP="00477441">
            <w:pPr>
              <w:jc w:val="center"/>
              <w:rPr>
                <w:sz w:val="24"/>
              </w:rPr>
            </w:pPr>
            <w:r>
              <w:rPr>
                <w:rFonts w:hint="eastAsia"/>
                <w:sz w:val="24"/>
              </w:rPr>
              <w:t>毕业论文</w:t>
            </w:r>
          </w:p>
        </w:tc>
        <w:tc>
          <w:tcPr>
            <w:tcW w:w="1800" w:type="dxa"/>
            <w:vAlign w:val="center"/>
          </w:tcPr>
          <w:p w:rsidR="00967CB0" w:rsidRDefault="00967CB0" w:rsidP="00477441">
            <w:pPr>
              <w:spacing w:line="480" w:lineRule="auto"/>
              <w:jc w:val="center"/>
            </w:pPr>
            <w:r>
              <w:rPr>
                <w:rFonts w:hint="eastAsia"/>
                <w:sz w:val="24"/>
              </w:rPr>
              <w:t>课题来源</w:t>
            </w:r>
          </w:p>
        </w:tc>
        <w:tc>
          <w:tcPr>
            <w:tcW w:w="2700" w:type="dxa"/>
            <w:vAlign w:val="center"/>
          </w:tcPr>
          <w:p w:rsidR="00967CB0" w:rsidRDefault="00967CB0" w:rsidP="00477441">
            <w:pPr>
              <w:spacing w:line="480" w:lineRule="auto"/>
              <w:jc w:val="center"/>
            </w:pPr>
            <w:r>
              <w:rPr>
                <w:rFonts w:hint="eastAsia"/>
                <w:sz w:val="24"/>
              </w:rPr>
              <w:t>科研</w:t>
            </w:r>
          </w:p>
        </w:tc>
      </w:tr>
      <w:tr w:rsidR="00967CB0" w:rsidTr="00477441">
        <w:trPr>
          <w:cantSplit/>
        </w:trPr>
        <w:tc>
          <w:tcPr>
            <w:tcW w:w="1788" w:type="dxa"/>
            <w:gridSpan w:val="2"/>
            <w:vAlign w:val="center"/>
          </w:tcPr>
          <w:p w:rsidR="00967CB0" w:rsidRDefault="00967CB0" w:rsidP="00477441">
            <w:pPr>
              <w:jc w:val="center"/>
              <w:rPr>
                <w:sz w:val="24"/>
              </w:rPr>
            </w:pPr>
            <w:r>
              <w:rPr>
                <w:rFonts w:hint="eastAsia"/>
                <w:sz w:val="24"/>
              </w:rPr>
              <w:t>对学生的要求</w:t>
            </w:r>
          </w:p>
        </w:tc>
        <w:tc>
          <w:tcPr>
            <w:tcW w:w="7320" w:type="dxa"/>
            <w:gridSpan w:val="5"/>
            <w:vAlign w:val="center"/>
          </w:tcPr>
          <w:p w:rsidR="00967CB0" w:rsidRDefault="00967CB0" w:rsidP="00E54485">
            <w:pPr>
              <w:jc w:val="center"/>
              <w:rPr>
                <w:sz w:val="28"/>
              </w:rPr>
            </w:pPr>
            <w:r w:rsidRPr="00E54485">
              <w:rPr>
                <w:rFonts w:hint="eastAsia"/>
                <w:sz w:val="24"/>
              </w:rPr>
              <w:t>学习过物理化学课程</w:t>
            </w:r>
          </w:p>
        </w:tc>
      </w:tr>
      <w:tr w:rsidR="00967CB0" w:rsidTr="00477441">
        <w:trPr>
          <w:trHeight w:val="5124"/>
        </w:trPr>
        <w:tc>
          <w:tcPr>
            <w:tcW w:w="9108" w:type="dxa"/>
            <w:gridSpan w:val="7"/>
          </w:tcPr>
          <w:p w:rsidR="00967CB0" w:rsidRPr="002E1190" w:rsidRDefault="00967CB0" w:rsidP="00477441">
            <w:pPr>
              <w:spacing w:line="480" w:lineRule="auto"/>
              <w:rPr>
                <w:szCs w:val="21"/>
              </w:rPr>
            </w:pPr>
            <w:r w:rsidRPr="002E1190">
              <w:rPr>
                <w:rFonts w:hint="eastAsia"/>
                <w:szCs w:val="21"/>
              </w:rPr>
              <w:t>请简述本课题的意义、内容、主要任务、预期目标等。</w:t>
            </w:r>
          </w:p>
          <w:p w:rsidR="00967CB0" w:rsidRDefault="00967CB0" w:rsidP="00477441">
            <w:pPr>
              <w:adjustRightInd w:val="0"/>
              <w:snapToGrid w:val="0"/>
              <w:rPr>
                <w:szCs w:val="21"/>
              </w:rPr>
            </w:pPr>
            <w:r w:rsidRPr="002E1190">
              <w:rPr>
                <w:rFonts w:hint="eastAsia"/>
                <w:szCs w:val="21"/>
              </w:rPr>
              <w:t>本课题的意义</w:t>
            </w:r>
          </w:p>
          <w:p w:rsidR="00D84923" w:rsidRPr="002E1190" w:rsidRDefault="00E01667" w:rsidP="00FF2D15">
            <w:pPr>
              <w:adjustRightInd w:val="0"/>
              <w:snapToGrid w:val="0"/>
              <w:ind w:firstLineChars="200" w:firstLine="420"/>
              <w:rPr>
                <w:szCs w:val="21"/>
              </w:rPr>
            </w:pPr>
            <w:r w:rsidRPr="00E01667">
              <w:rPr>
                <w:rFonts w:hint="eastAsia"/>
                <w:szCs w:val="21"/>
              </w:rPr>
              <w:t>光催化技术能使环境中的有机污染物发生氧化分解反应，最终降解为二氧化碳、水和无机盐等小分子物质，降解程度高，具有高效、清洁、无二次污染等优势，被认为是非常有前景的污染处理技术。</w:t>
            </w:r>
            <w:r w:rsidR="00FF2D15">
              <w:rPr>
                <w:rFonts w:hint="eastAsia"/>
                <w:szCs w:val="21"/>
              </w:rPr>
              <w:t>氯氧化铋</w:t>
            </w:r>
            <w:r w:rsidR="00D84923" w:rsidRPr="00D84923">
              <w:rPr>
                <w:rFonts w:hint="eastAsia"/>
                <w:szCs w:val="21"/>
              </w:rPr>
              <w:t>氧化还原能力强，具有独特的层状结构，能够减少电子和空穴的复合，是理想的光催化材料之一。</w:t>
            </w:r>
            <w:r w:rsidR="00FF2D15">
              <w:rPr>
                <w:rFonts w:hint="eastAsia"/>
                <w:szCs w:val="21"/>
              </w:rPr>
              <w:t>而</w:t>
            </w:r>
            <w:r w:rsidR="00D84923" w:rsidRPr="00D84923">
              <w:rPr>
                <w:rFonts w:hint="eastAsia"/>
                <w:szCs w:val="21"/>
              </w:rPr>
              <w:t>石墨烯具有较大的比表面积（≈</w:t>
            </w:r>
            <w:r w:rsidR="00D84923" w:rsidRPr="00D84923">
              <w:rPr>
                <w:rFonts w:hint="eastAsia"/>
                <w:szCs w:val="21"/>
              </w:rPr>
              <w:t>10 000 cm</w:t>
            </w:r>
            <w:r w:rsidR="00D84923" w:rsidRPr="006216AA">
              <w:rPr>
                <w:rFonts w:hint="eastAsia"/>
                <w:szCs w:val="21"/>
                <w:vertAlign w:val="superscript"/>
              </w:rPr>
              <w:t>2</w:t>
            </w:r>
            <w:r w:rsidR="00D84923" w:rsidRPr="00D84923">
              <w:rPr>
                <w:rFonts w:hint="eastAsia"/>
                <w:szCs w:val="21"/>
              </w:rPr>
              <w:t xml:space="preserve"> V</w:t>
            </w:r>
            <w:r w:rsidR="00D84923" w:rsidRPr="006216AA">
              <w:rPr>
                <w:rFonts w:hint="eastAsia"/>
                <w:szCs w:val="21"/>
                <w:vertAlign w:val="superscript"/>
              </w:rPr>
              <w:t>-1</w:t>
            </w:r>
            <w:r w:rsidR="00D84923" w:rsidRPr="00D84923">
              <w:rPr>
                <w:rFonts w:hint="eastAsia"/>
                <w:szCs w:val="21"/>
              </w:rPr>
              <w:t xml:space="preserve"> s</w:t>
            </w:r>
            <w:r w:rsidR="00D84923" w:rsidRPr="006216AA">
              <w:rPr>
                <w:rFonts w:hint="eastAsia"/>
                <w:szCs w:val="21"/>
                <w:vertAlign w:val="superscript"/>
              </w:rPr>
              <w:t>-1</w:t>
            </w:r>
            <w:r w:rsidR="00D84923" w:rsidRPr="00D84923">
              <w:rPr>
                <w:rFonts w:hint="eastAsia"/>
                <w:szCs w:val="21"/>
              </w:rPr>
              <w:t>）</w:t>
            </w:r>
            <w:r w:rsidR="00FF2D15">
              <w:rPr>
                <w:rFonts w:hint="eastAsia"/>
                <w:szCs w:val="21"/>
              </w:rPr>
              <w:t>，</w:t>
            </w:r>
            <w:r w:rsidR="00D84923" w:rsidRPr="00D84923">
              <w:rPr>
                <w:rFonts w:hint="eastAsia"/>
                <w:szCs w:val="21"/>
              </w:rPr>
              <w:t>优异的载流子传</w:t>
            </w:r>
            <w:r w:rsidR="00FF2D15">
              <w:rPr>
                <w:rFonts w:hint="eastAsia"/>
                <w:szCs w:val="21"/>
              </w:rPr>
              <w:t>导</w:t>
            </w:r>
            <w:r w:rsidR="00D84923" w:rsidRPr="00D84923">
              <w:rPr>
                <w:rFonts w:hint="eastAsia"/>
                <w:szCs w:val="21"/>
              </w:rPr>
              <w:t>速率（≈</w:t>
            </w:r>
            <w:r w:rsidR="00D84923" w:rsidRPr="00D84923">
              <w:rPr>
                <w:rFonts w:hint="eastAsia"/>
                <w:szCs w:val="21"/>
              </w:rPr>
              <w:t>10 000 cm</w:t>
            </w:r>
            <w:r w:rsidR="00D84923" w:rsidRPr="006216AA">
              <w:rPr>
                <w:rFonts w:hint="eastAsia"/>
                <w:szCs w:val="21"/>
                <w:vertAlign w:val="superscript"/>
              </w:rPr>
              <w:t>2</w:t>
            </w:r>
            <w:r w:rsidR="00D84923" w:rsidRPr="00D84923">
              <w:rPr>
                <w:rFonts w:hint="eastAsia"/>
                <w:szCs w:val="21"/>
              </w:rPr>
              <w:t xml:space="preserve"> V</w:t>
            </w:r>
            <w:r w:rsidR="00D84923" w:rsidRPr="006216AA">
              <w:rPr>
                <w:rFonts w:hint="eastAsia"/>
                <w:szCs w:val="21"/>
                <w:vertAlign w:val="superscript"/>
              </w:rPr>
              <w:t>-1</w:t>
            </w:r>
            <w:r w:rsidR="00D84923" w:rsidRPr="00D84923">
              <w:rPr>
                <w:rFonts w:hint="eastAsia"/>
                <w:szCs w:val="21"/>
              </w:rPr>
              <w:t xml:space="preserve"> s</w:t>
            </w:r>
            <w:r w:rsidR="00D84923" w:rsidRPr="006216AA">
              <w:rPr>
                <w:rFonts w:hint="eastAsia"/>
                <w:szCs w:val="21"/>
                <w:vertAlign w:val="superscript"/>
              </w:rPr>
              <w:t>-1</w:t>
            </w:r>
            <w:r w:rsidR="00D84923" w:rsidRPr="00D84923">
              <w:rPr>
                <w:rFonts w:hint="eastAsia"/>
                <w:szCs w:val="21"/>
              </w:rPr>
              <w:t>）</w:t>
            </w:r>
            <w:r w:rsidR="00FF2D15">
              <w:rPr>
                <w:rFonts w:hint="eastAsia"/>
                <w:szCs w:val="21"/>
              </w:rPr>
              <w:t>，与</w:t>
            </w:r>
            <w:r w:rsidR="00FF2D15">
              <w:rPr>
                <w:rFonts w:hint="eastAsia"/>
                <w:szCs w:val="21"/>
              </w:rPr>
              <w:t>BiOCl</w:t>
            </w:r>
            <w:r w:rsidR="00FF2D15">
              <w:rPr>
                <w:rFonts w:hint="eastAsia"/>
                <w:szCs w:val="21"/>
              </w:rPr>
              <w:t>复合可以</w:t>
            </w:r>
            <w:r w:rsidR="00D84923" w:rsidRPr="00D84923">
              <w:rPr>
                <w:rFonts w:hint="eastAsia"/>
                <w:szCs w:val="21"/>
              </w:rPr>
              <w:t>拓宽材料吸光范围，提高光能利用率。碳量子点具有独特的上转换荧光性能，在近红外光的激发下可以发射出紫外甚至可见光，对太阳光谱的利用率大大加大，并且不会影响光催化剂的氧化还原能力，使得碳量子点在设计宽光谱响应的半导体复合催化剂方面有很好的研究价值。</w:t>
            </w:r>
            <w:r w:rsidR="00FF2D15">
              <w:rPr>
                <w:rFonts w:hint="eastAsia"/>
                <w:szCs w:val="21"/>
              </w:rPr>
              <w:t>因此，</w:t>
            </w:r>
            <w:r w:rsidR="00D84923" w:rsidRPr="00D84923">
              <w:rPr>
                <w:rFonts w:hint="eastAsia"/>
                <w:szCs w:val="21"/>
              </w:rPr>
              <w:t>本</w:t>
            </w:r>
            <w:r w:rsidR="00FF2D15">
              <w:rPr>
                <w:rFonts w:hint="eastAsia"/>
                <w:szCs w:val="21"/>
              </w:rPr>
              <w:t>课题</w:t>
            </w:r>
            <w:r w:rsidR="00D84923" w:rsidRPr="00D84923">
              <w:rPr>
                <w:rFonts w:hint="eastAsia"/>
                <w:szCs w:val="21"/>
              </w:rPr>
              <w:t>设计制备</w:t>
            </w:r>
            <w:r w:rsidR="00D84923" w:rsidRPr="00D84923">
              <w:rPr>
                <w:rFonts w:hint="eastAsia"/>
                <w:szCs w:val="21"/>
              </w:rPr>
              <w:t>BiOCl/CQDs/rGO</w:t>
            </w:r>
            <w:r w:rsidR="00D84923" w:rsidRPr="00D84923">
              <w:rPr>
                <w:rFonts w:hint="eastAsia"/>
                <w:szCs w:val="21"/>
              </w:rPr>
              <w:t>复合光催化剂，（</w:t>
            </w:r>
            <w:r w:rsidR="00D84923" w:rsidRPr="00D84923">
              <w:rPr>
                <w:rFonts w:hint="eastAsia"/>
                <w:szCs w:val="21"/>
              </w:rPr>
              <w:t>1</w:t>
            </w:r>
            <w:r w:rsidR="00D84923" w:rsidRPr="00D84923">
              <w:rPr>
                <w:rFonts w:hint="eastAsia"/>
                <w:szCs w:val="21"/>
              </w:rPr>
              <w:t>）石墨烯的引入可增加</w:t>
            </w:r>
            <w:r w:rsidR="00D84923" w:rsidRPr="00D84923">
              <w:rPr>
                <w:rFonts w:hint="eastAsia"/>
                <w:szCs w:val="21"/>
              </w:rPr>
              <w:t>BiOCl</w:t>
            </w:r>
            <w:r w:rsidR="00D84923" w:rsidRPr="00D84923">
              <w:rPr>
                <w:rFonts w:hint="eastAsia"/>
                <w:szCs w:val="21"/>
              </w:rPr>
              <w:t>对可见光的吸收，有利于</w:t>
            </w:r>
            <w:r w:rsidR="00D84923" w:rsidRPr="00D84923">
              <w:rPr>
                <w:rFonts w:hint="eastAsia"/>
                <w:szCs w:val="21"/>
              </w:rPr>
              <w:t>BiOCl</w:t>
            </w:r>
            <w:r w:rsidR="00D84923" w:rsidRPr="00D84923">
              <w:rPr>
                <w:rFonts w:hint="eastAsia"/>
                <w:szCs w:val="21"/>
              </w:rPr>
              <w:t>光生载流子的分离；（</w:t>
            </w:r>
            <w:r w:rsidR="00D84923" w:rsidRPr="00D84923">
              <w:rPr>
                <w:rFonts w:hint="eastAsia"/>
                <w:szCs w:val="21"/>
              </w:rPr>
              <w:t>2</w:t>
            </w:r>
            <w:r w:rsidR="00D84923" w:rsidRPr="00D84923">
              <w:rPr>
                <w:rFonts w:hint="eastAsia"/>
                <w:szCs w:val="21"/>
              </w:rPr>
              <w:t>）碳量子点具有上转换荧光功能，可大大扩宽</w:t>
            </w:r>
            <w:r w:rsidR="00D84923" w:rsidRPr="00D84923">
              <w:rPr>
                <w:rFonts w:hint="eastAsia"/>
                <w:szCs w:val="21"/>
              </w:rPr>
              <w:t>BiOCl</w:t>
            </w:r>
            <w:r w:rsidR="00D84923" w:rsidRPr="00D84923">
              <w:rPr>
                <w:rFonts w:hint="eastAsia"/>
                <w:szCs w:val="21"/>
              </w:rPr>
              <w:t>的光催化响应范围，促进</w:t>
            </w:r>
            <w:r w:rsidR="00D84923" w:rsidRPr="00D84923">
              <w:rPr>
                <w:rFonts w:hint="eastAsia"/>
                <w:szCs w:val="21"/>
              </w:rPr>
              <w:t>BiOCl</w:t>
            </w:r>
            <w:r w:rsidR="00D84923" w:rsidRPr="00D84923">
              <w:rPr>
                <w:rFonts w:hint="eastAsia"/>
                <w:szCs w:val="21"/>
              </w:rPr>
              <w:t>光生电子和光生空穴的分离。该设计既能解决</w:t>
            </w:r>
            <w:r w:rsidR="00D84923" w:rsidRPr="00D84923">
              <w:rPr>
                <w:rFonts w:hint="eastAsia"/>
                <w:szCs w:val="21"/>
              </w:rPr>
              <w:t>BiOCl</w:t>
            </w:r>
            <w:r w:rsidR="00D84923" w:rsidRPr="00D84923">
              <w:rPr>
                <w:rFonts w:hint="eastAsia"/>
                <w:szCs w:val="21"/>
              </w:rPr>
              <w:t>光响应范围小的问题，又同时能促进</w:t>
            </w:r>
            <w:r w:rsidR="00D84923" w:rsidRPr="00D84923">
              <w:rPr>
                <w:rFonts w:hint="eastAsia"/>
                <w:szCs w:val="21"/>
              </w:rPr>
              <w:t>BiOCl</w:t>
            </w:r>
            <w:r w:rsidR="00D84923" w:rsidRPr="00D84923">
              <w:rPr>
                <w:rFonts w:hint="eastAsia"/>
                <w:szCs w:val="21"/>
              </w:rPr>
              <w:t>载流子的分离，从而提高其</w:t>
            </w:r>
            <w:r w:rsidR="00FF2D15">
              <w:rPr>
                <w:rFonts w:hint="eastAsia"/>
                <w:szCs w:val="21"/>
              </w:rPr>
              <w:t>光催化性能</w:t>
            </w:r>
            <w:r w:rsidR="00D84923" w:rsidRPr="00D84923">
              <w:rPr>
                <w:rFonts w:hint="eastAsia"/>
                <w:szCs w:val="21"/>
              </w:rPr>
              <w:t>的效果。</w:t>
            </w:r>
          </w:p>
          <w:p w:rsidR="00FF2D15" w:rsidRDefault="00FF2D15" w:rsidP="00477441">
            <w:pPr>
              <w:adjustRightInd w:val="0"/>
              <w:snapToGrid w:val="0"/>
              <w:rPr>
                <w:szCs w:val="21"/>
              </w:rPr>
            </w:pPr>
          </w:p>
          <w:p w:rsidR="00967CB0" w:rsidRPr="002E1190" w:rsidRDefault="00967CB0" w:rsidP="00477441">
            <w:pPr>
              <w:adjustRightInd w:val="0"/>
              <w:snapToGrid w:val="0"/>
              <w:rPr>
                <w:szCs w:val="21"/>
              </w:rPr>
            </w:pPr>
            <w:r w:rsidRPr="002E1190">
              <w:rPr>
                <w:rFonts w:hint="eastAsia"/>
                <w:szCs w:val="21"/>
              </w:rPr>
              <w:t>本课题的内容</w:t>
            </w:r>
          </w:p>
          <w:p w:rsidR="00967CB0" w:rsidRPr="002E1190" w:rsidRDefault="00967CB0" w:rsidP="00967CB0">
            <w:pPr>
              <w:adjustRightInd w:val="0"/>
              <w:snapToGrid w:val="0"/>
              <w:ind w:firstLineChars="200" w:firstLine="420"/>
              <w:rPr>
                <w:szCs w:val="21"/>
              </w:rPr>
            </w:pPr>
            <w:r w:rsidRPr="002E1190">
              <w:rPr>
                <w:szCs w:val="21"/>
              </w:rPr>
              <w:t>1</w:t>
            </w:r>
            <w:r w:rsidRPr="002E1190">
              <w:rPr>
                <w:rFonts w:hint="eastAsia"/>
                <w:szCs w:val="21"/>
              </w:rPr>
              <w:t>）采用</w:t>
            </w:r>
            <w:r w:rsidR="00FF2D15">
              <w:rPr>
                <w:rFonts w:hint="eastAsia"/>
                <w:szCs w:val="21"/>
              </w:rPr>
              <w:t>两步</w:t>
            </w:r>
            <w:r w:rsidRPr="002E1190">
              <w:rPr>
                <w:rFonts w:hint="eastAsia"/>
                <w:szCs w:val="21"/>
              </w:rPr>
              <w:t>水热法制备</w:t>
            </w:r>
            <w:r>
              <w:rPr>
                <w:szCs w:val="21"/>
              </w:rPr>
              <w:t>BiOCl/</w:t>
            </w:r>
            <w:r w:rsidR="00FF2D15">
              <w:rPr>
                <w:rFonts w:hint="eastAsia"/>
                <w:szCs w:val="21"/>
              </w:rPr>
              <w:t>CQDs</w:t>
            </w:r>
            <w:r w:rsidR="00FF2D15">
              <w:rPr>
                <w:szCs w:val="21"/>
              </w:rPr>
              <w:t>/</w:t>
            </w:r>
            <w:r w:rsidR="00FF2D15">
              <w:rPr>
                <w:rFonts w:hint="eastAsia"/>
                <w:szCs w:val="21"/>
              </w:rPr>
              <w:t>rGO</w:t>
            </w:r>
            <w:r>
              <w:rPr>
                <w:rFonts w:hint="eastAsia"/>
                <w:szCs w:val="21"/>
              </w:rPr>
              <w:t>复合光催化</w:t>
            </w:r>
            <w:r w:rsidRPr="002E1190">
              <w:rPr>
                <w:rFonts w:hint="eastAsia"/>
                <w:szCs w:val="21"/>
              </w:rPr>
              <w:t>材料；</w:t>
            </w:r>
          </w:p>
          <w:p w:rsidR="00E43B3B" w:rsidRDefault="00E43B3B" w:rsidP="00E43B3B">
            <w:pPr>
              <w:adjustRightInd w:val="0"/>
              <w:snapToGrid w:val="0"/>
              <w:ind w:firstLineChars="200" w:firstLine="420"/>
              <w:rPr>
                <w:szCs w:val="21"/>
              </w:rPr>
            </w:pPr>
            <w:r>
              <w:rPr>
                <w:rFonts w:hint="eastAsia"/>
                <w:szCs w:val="21"/>
              </w:rPr>
              <w:t>2</w:t>
            </w:r>
            <w:r>
              <w:rPr>
                <w:rFonts w:hint="eastAsia"/>
                <w:szCs w:val="21"/>
              </w:rPr>
              <w:t>）</w:t>
            </w:r>
            <w:r w:rsidR="00176CF8" w:rsidRPr="00176CF8">
              <w:rPr>
                <w:rFonts w:hint="eastAsia"/>
                <w:szCs w:val="21"/>
              </w:rPr>
              <w:t>系统研究工艺条件以及组成材料的比例对复合材料结构和形貌的影响规律，实现对复合材料组成、结构形态的可控制备</w:t>
            </w:r>
            <w:r>
              <w:rPr>
                <w:rFonts w:hint="eastAsia"/>
                <w:szCs w:val="21"/>
              </w:rPr>
              <w:t>；</w:t>
            </w:r>
          </w:p>
          <w:p w:rsidR="00E43B3B" w:rsidRDefault="00E43B3B" w:rsidP="00E43B3B">
            <w:pPr>
              <w:adjustRightInd w:val="0"/>
              <w:snapToGrid w:val="0"/>
              <w:ind w:firstLineChars="200" w:firstLine="420"/>
              <w:rPr>
                <w:szCs w:val="21"/>
              </w:rPr>
            </w:pPr>
            <w:r>
              <w:rPr>
                <w:rFonts w:hint="eastAsia"/>
                <w:szCs w:val="21"/>
              </w:rPr>
              <w:t>3</w:t>
            </w:r>
            <w:r w:rsidRPr="00FF2D15">
              <w:rPr>
                <w:rFonts w:hint="eastAsia"/>
                <w:szCs w:val="21"/>
              </w:rPr>
              <w:t>）</w:t>
            </w:r>
            <w:r w:rsidRPr="00FF2D15">
              <w:rPr>
                <w:rFonts w:hint="eastAsia"/>
                <w:szCs w:val="21"/>
              </w:rPr>
              <w:t>BiOCl/CQDs/rGO</w:t>
            </w:r>
            <w:r>
              <w:rPr>
                <w:rFonts w:hint="eastAsia"/>
                <w:szCs w:val="21"/>
              </w:rPr>
              <w:t>光催化</w:t>
            </w:r>
            <w:r w:rsidRPr="00FF2D15">
              <w:rPr>
                <w:rFonts w:hint="eastAsia"/>
                <w:szCs w:val="21"/>
              </w:rPr>
              <w:t>活性增强机制。</w:t>
            </w:r>
          </w:p>
          <w:p w:rsidR="00E43B3B" w:rsidRPr="00271C93" w:rsidRDefault="00E43B3B" w:rsidP="00477441">
            <w:pPr>
              <w:adjustRightInd w:val="0"/>
              <w:snapToGrid w:val="0"/>
              <w:rPr>
                <w:szCs w:val="21"/>
              </w:rPr>
            </w:pPr>
          </w:p>
          <w:p w:rsidR="00967CB0" w:rsidRPr="002E1190" w:rsidRDefault="00967CB0" w:rsidP="00477441">
            <w:pPr>
              <w:adjustRightInd w:val="0"/>
              <w:snapToGrid w:val="0"/>
              <w:rPr>
                <w:szCs w:val="21"/>
              </w:rPr>
            </w:pPr>
            <w:r w:rsidRPr="002E1190">
              <w:rPr>
                <w:rFonts w:hint="eastAsia"/>
                <w:szCs w:val="21"/>
              </w:rPr>
              <w:t>本课题的主要任务</w:t>
            </w:r>
          </w:p>
          <w:p w:rsidR="00967CB0" w:rsidRPr="002E1190" w:rsidRDefault="00967CB0" w:rsidP="00967CB0">
            <w:pPr>
              <w:adjustRightInd w:val="0"/>
              <w:snapToGrid w:val="0"/>
              <w:ind w:firstLineChars="200" w:firstLine="420"/>
              <w:rPr>
                <w:szCs w:val="21"/>
              </w:rPr>
            </w:pPr>
            <w:r w:rsidRPr="002E1190">
              <w:rPr>
                <w:szCs w:val="21"/>
              </w:rPr>
              <w:t>1</w:t>
            </w:r>
            <w:r w:rsidRPr="002E1190">
              <w:rPr>
                <w:rFonts w:hint="eastAsia"/>
                <w:szCs w:val="21"/>
              </w:rPr>
              <w:t>）采用</w:t>
            </w:r>
            <w:r w:rsidR="00E43B3B">
              <w:rPr>
                <w:rFonts w:hint="eastAsia"/>
                <w:szCs w:val="21"/>
              </w:rPr>
              <w:t>两</w:t>
            </w:r>
            <w:r w:rsidRPr="002E1190">
              <w:rPr>
                <w:rFonts w:hint="eastAsia"/>
                <w:szCs w:val="21"/>
              </w:rPr>
              <w:t>步水热法制备</w:t>
            </w:r>
            <w:r w:rsidR="00E43B3B">
              <w:rPr>
                <w:szCs w:val="21"/>
              </w:rPr>
              <w:t>BiOCl/</w:t>
            </w:r>
            <w:r w:rsidR="00E43B3B">
              <w:rPr>
                <w:rFonts w:hint="eastAsia"/>
                <w:szCs w:val="21"/>
              </w:rPr>
              <w:t>CQDs</w:t>
            </w:r>
            <w:r w:rsidR="00E43B3B">
              <w:rPr>
                <w:szCs w:val="21"/>
              </w:rPr>
              <w:t>/</w:t>
            </w:r>
            <w:r w:rsidR="00E43B3B">
              <w:rPr>
                <w:rFonts w:hint="eastAsia"/>
                <w:szCs w:val="21"/>
              </w:rPr>
              <w:t>rGO</w:t>
            </w:r>
            <w:r>
              <w:rPr>
                <w:rFonts w:hint="eastAsia"/>
                <w:szCs w:val="21"/>
              </w:rPr>
              <w:t>复合光催化</w:t>
            </w:r>
            <w:r w:rsidRPr="002E1190">
              <w:rPr>
                <w:rFonts w:hint="eastAsia"/>
                <w:szCs w:val="21"/>
              </w:rPr>
              <w:t>材料；</w:t>
            </w:r>
          </w:p>
          <w:p w:rsidR="00967CB0" w:rsidRPr="002E1190" w:rsidRDefault="00967CB0" w:rsidP="00967CB0">
            <w:pPr>
              <w:adjustRightInd w:val="0"/>
              <w:snapToGrid w:val="0"/>
              <w:ind w:firstLineChars="200" w:firstLine="420"/>
              <w:rPr>
                <w:szCs w:val="21"/>
              </w:rPr>
            </w:pPr>
            <w:r w:rsidRPr="002E1190">
              <w:rPr>
                <w:szCs w:val="21"/>
              </w:rPr>
              <w:t>2</w:t>
            </w:r>
            <w:r w:rsidRPr="002E1190">
              <w:rPr>
                <w:rFonts w:hint="eastAsia"/>
                <w:szCs w:val="21"/>
              </w:rPr>
              <w:t>）</w:t>
            </w:r>
            <w:r>
              <w:rPr>
                <w:rFonts w:hint="eastAsia"/>
                <w:szCs w:val="21"/>
              </w:rPr>
              <w:t>对所得</w:t>
            </w:r>
            <w:r w:rsidR="00E43B3B">
              <w:rPr>
                <w:szCs w:val="21"/>
              </w:rPr>
              <w:t>BiOCl/</w:t>
            </w:r>
            <w:r w:rsidR="00E43B3B">
              <w:rPr>
                <w:rFonts w:hint="eastAsia"/>
                <w:szCs w:val="21"/>
              </w:rPr>
              <w:t>CQDs</w:t>
            </w:r>
            <w:r w:rsidR="00E43B3B">
              <w:rPr>
                <w:szCs w:val="21"/>
              </w:rPr>
              <w:t>/</w:t>
            </w:r>
            <w:r w:rsidR="00E43B3B">
              <w:rPr>
                <w:rFonts w:hint="eastAsia"/>
                <w:szCs w:val="21"/>
              </w:rPr>
              <w:t>rGO</w:t>
            </w:r>
            <w:r>
              <w:rPr>
                <w:rFonts w:hint="eastAsia"/>
                <w:szCs w:val="21"/>
              </w:rPr>
              <w:t>光催化</w:t>
            </w:r>
            <w:r w:rsidRPr="002E1190">
              <w:rPr>
                <w:rFonts w:hint="eastAsia"/>
                <w:szCs w:val="21"/>
              </w:rPr>
              <w:t>材料</w:t>
            </w:r>
            <w:r>
              <w:rPr>
                <w:rFonts w:hint="eastAsia"/>
                <w:szCs w:val="21"/>
              </w:rPr>
              <w:t>的结构、形貌和组成进行表征，并在可见光的照射下降解</w:t>
            </w:r>
            <w:r w:rsidR="00E43B3B">
              <w:rPr>
                <w:rFonts w:hint="eastAsia"/>
                <w:szCs w:val="21"/>
              </w:rPr>
              <w:t>环丙沙星</w:t>
            </w:r>
            <w:r>
              <w:rPr>
                <w:rFonts w:hint="eastAsia"/>
                <w:szCs w:val="21"/>
              </w:rPr>
              <w:t>从而</w:t>
            </w:r>
            <w:r w:rsidR="00E43B3B">
              <w:rPr>
                <w:rFonts w:hint="eastAsia"/>
                <w:szCs w:val="21"/>
              </w:rPr>
              <w:t>得出石墨烯和碳量子点的加入对其光催化性能影响</w:t>
            </w:r>
            <w:r>
              <w:rPr>
                <w:rFonts w:hint="eastAsia"/>
                <w:szCs w:val="21"/>
              </w:rPr>
              <w:t>，并研究出</w:t>
            </w:r>
            <w:r w:rsidR="00E43B3B">
              <w:rPr>
                <w:rFonts w:hint="eastAsia"/>
                <w:szCs w:val="21"/>
              </w:rPr>
              <w:t>石墨烯和碳量子点碳量子点对光催化性能</w:t>
            </w:r>
            <w:r>
              <w:rPr>
                <w:rFonts w:hint="eastAsia"/>
                <w:szCs w:val="21"/>
              </w:rPr>
              <w:t>增强机理。</w:t>
            </w:r>
          </w:p>
          <w:p w:rsidR="00967CB0" w:rsidRPr="00E43B3B" w:rsidRDefault="00967CB0" w:rsidP="00477441">
            <w:pPr>
              <w:adjustRightInd w:val="0"/>
              <w:snapToGrid w:val="0"/>
              <w:rPr>
                <w:szCs w:val="21"/>
              </w:rPr>
            </w:pPr>
          </w:p>
          <w:p w:rsidR="00967CB0" w:rsidRPr="002E1190" w:rsidRDefault="00967CB0" w:rsidP="00013FB2">
            <w:pPr>
              <w:adjustRightInd w:val="0"/>
              <w:snapToGrid w:val="0"/>
              <w:rPr>
                <w:szCs w:val="21"/>
              </w:rPr>
            </w:pPr>
            <w:r w:rsidRPr="002E1190">
              <w:rPr>
                <w:rFonts w:hint="eastAsia"/>
                <w:szCs w:val="21"/>
              </w:rPr>
              <w:t>本课题的预期目标</w:t>
            </w:r>
          </w:p>
          <w:p w:rsidR="00967CB0" w:rsidRPr="002E1190" w:rsidRDefault="00967CB0" w:rsidP="00967CB0">
            <w:pPr>
              <w:adjustRightInd w:val="0"/>
              <w:snapToGrid w:val="0"/>
              <w:ind w:firstLineChars="200" w:firstLine="420"/>
              <w:rPr>
                <w:szCs w:val="21"/>
              </w:rPr>
            </w:pPr>
            <w:r w:rsidRPr="002E1190">
              <w:rPr>
                <w:szCs w:val="21"/>
              </w:rPr>
              <w:t>1</w:t>
            </w:r>
            <w:r w:rsidRPr="002E1190">
              <w:rPr>
                <w:rFonts w:hint="eastAsia"/>
                <w:szCs w:val="21"/>
              </w:rPr>
              <w:t>）</w:t>
            </w:r>
            <w:r>
              <w:rPr>
                <w:rFonts w:hint="eastAsia"/>
                <w:szCs w:val="21"/>
              </w:rPr>
              <w:t>通过</w:t>
            </w:r>
            <w:r w:rsidR="00E43B3B">
              <w:rPr>
                <w:rFonts w:hint="eastAsia"/>
                <w:szCs w:val="21"/>
              </w:rPr>
              <w:t>两</w:t>
            </w:r>
            <w:r w:rsidRPr="002E1190">
              <w:rPr>
                <w:rFonts w:hint="eastAsia"/>
                <w:szCs w:val="21"/>
              </w:rPr>
              <w:t>步水热法制备</w:t>
            </w:r>
            <w:r w:rsidR="00E43B3B">
              <w:rPr>
                <w:szCs w:val="21"/>
              </w:rPr>
              <w:t>BiOCl/</w:t>
            </w:r>
            <w:r w:rsidR="00E43B3B">
              <w:rPr>
                <w:rFonts w:hint="eastAsia"/>
                <w:szCs w:val="21"/>
              </w:rPr>
              <w:t>CQDs</w:t>
            </w:r>
            <w:r w:rsidR="00E43B3B">
              <w:rPr>
                <w:szCs w:val="21"/>
              </w:rPr>
              <w:t>/</w:t>
            </w:r>
            <w:r w:rsidR="00E43B3B">
              <w:rPr>
                <w:rFonts w:hint="eastAsia"/>
                <w:szCs w:val="21"/>
              </w:rPr>
              <w:t>rGO</w:t>
            </w:r>
            <w:r w:rsidRPr="002E1190">
              <w:rPr>
                <w:rFonts w:hint="eastAsia"/>
                <w:szCs w:val="21"/>
              </w:rPr>
              <w:t>材料。</w:t>
            </w:r>
          </w:p>
          <w:p w:rsidR="00967CB0" w:rsidRPr="002E1190" w:rsidRDefault="00967CB0" w:rsidP="00967CB0">
            <w:pPr>
              <w:adjustRightInd w:val="0"/>
              <w:snapToGrid w:val="0"/>
              <w:ind w:firstLineChars="200" w:firstLine="420"/>
              <w:rPr>
                <w:szCs w:val="21"/>
              </w:rPr>
            </w:pPr>
            <w:r w:rsidRPr="002E1190">
              <w:rPr>
                <w:szCs w:val="21"/>
              </w:rPr>
              <w:t>2</w:t>
            </w:r>
            <w:r w:rsidRPr="002E1190">
              <w:rPr>
                <w:rFonts w:hint="eastAsia"/>
                <w:szCs w:val="21"/>
              </w:rPr>
              <w:t>）并对其进行相关表征及可见光光催化性能的评价。</w:t>
            </w:r>
          </w:p>
          <w:p w:rsidR="00967CB0" w:rsidRDefault="00967CB0" w:rsidP="00477441">
            <w:pPr>
              <w:spacing w:line="480" w:lineRule="auto"/>
              <w:rPr>
                <w:sz w:val="24"/>
              </w:rPr>
            </w:pPr>
            <w:r>
              <w:t xml:space="preserve">                                       </w:t>
            </w:r>
            <w:r>
              <w:rPr>
                <w:rFonts w:hint="eastAsia"/>
                <w:sz w:val="24"/>
              </w:rPr>
              <w:t>导师签字：</w:t>
            </w: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tc>
      </w:tr>
      <w:tr w:rsidR="00967CB0" w:rsidTr="00477441">
        <w:trPr>
          <w:cantSplit/>
          <w:trHeight w:val="1394"/>
        </w:trPr>
        <w:tc>
          <w:tcPr>
            <w:tcW w:w="9108" w:type="dxa"/>
            <w:gridSpan w:val="7"/>
          </w:tcPr>
          <w:p w:rsidR="00967CB0" w:rsidRDefault="00967CB0" w:rsidP="00477441">
            <w:pPr>
              <w:rPr>
                <w:sz w:val="24"/>
              </w:rPr>
            </w:pPr>
            <w:r>
              <w:rPr>
                <w:rFonts w:hint="eastAsia"/>
                <w:sz w:val="24"/>
              </w:rPr>
              <w:t>系（所、中心）意见：</w:t>
            </w:r>
          </w:p>
          <w:p w:rsidR="00967CB0" w:rsidRDefault="00967CB0" w:rsidP="00967CB0">
            <w:pPr>
              <w:ind w:firstLineChars="800" w:firstLine="1920"/>
              <w:rPr>
                <w:sz w:val="24"/>
              </w:rPr>
            </w:pPr>
          </w:p>
          <w:p w:rsidR="00967CB0" w:rsidRDefault="00967CB0" w:rsidP="002E1190">
            <w:pPr>
              <w:rPr>
                <w:sz w:val="24"/>
              </w:rPr>
            </w:pPr>
          </w:p>
          <w:p w:rsidR="00967CB0" w:rsidRDefault="00967CB0" w:rsidP="007A0C40">
            <w:pPr>
              <w:rPr>
                <w:sz w:val="24"/>
              </w:rPr>
            </w:pPr>
            <w:r>
              <w:t xml:space="preserve">                                       </w:t>
            </w:r>
            <w:r>
              <w:rPr>
                <w:rFonts w:hint="eastAsia"/>
                <w:sz w:val="24"/>
              </w:rPr>
              <w:t>导师签字：</w:t>
            </w: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tc>
      </w:tr>
      <w:tr w:rsidR="00967CB0" w:rsidTr="00477441">
        <w:trPr>
          <w:cantSplit/>
          <w:trHeight w:val="1441"/>
        </w:trPr>
        <w:tc>
          <w:tcPr>
            <w:tcW w:w="9108" w:type="dxa"/>
            <w:gridSpan w:val="7"/>
          </w:tcPr>
          <w:p w:rsidR="00967CB0" w:rsidRDefault="00967CB0" w:rsidP="00477441">
            <w:pPr>
              <w:rPr>
                <w:sz w:val="24"/>
              </w:rPr>
            </w:pPr>
            <w:r>
              <w:rPr>
                <w:rFonts w:hint="eastAsia"/>
                <w:sz w:val="24"/>
              </w:rPr>
              <w:lastRenderedPageBreak/>
              <w:t>学院教科办意见：</w:t>
            </w:r>
          </w:p>
          <w:p w:rsidR="00967CB0" w:rsidRDefault="00967CB0" w:rsidP="00477441">
            <w:pPr>
              <w:rPr>
                <w:sz w:val="24"/>
              </w:rPr>
            </w:pPr>
          </w:p>
          <w:p w:rsidR="00967CB0" w:rsidRDefault="00967CB0" w:rsidP="00477441">
            <w:pPr>
              <w:rPr>
                <w:sz w:val="24"/>
              </w:rPr>
            </w:pPr>
          </w:p>
          <w:p w:rsidR="00967CB0" w:rsidRDefault="00967CB0" w:rsidP="007A0C40">
            <w:pPr>
              <w:rPr>
                <w:sz w:val="24"/>
              </w:rPr>
            </w:pPr>
            <w:r>
              <w:t xml:space="preserve">                                       </w:t>
            </w:r>
            <w:r>
              <w:rPr>
                <w:rFonts w:hint="eastAsia"/>
                <w:sz w:val="24"/>
              </w:rPr>
              <w:t>导师签字：</w:t>
            </w: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tc>
      </w:tr>
    </w:tbl>
    <w:p w:rsidR="00967CB0" w:rsidRDefault="00967CB0" w:rsidP="00477441">
      <w:pPr>
        <w:spacing w:line="360" w:lineRule="auto"/>
      </w:pPr>
    </w:p>
    <w:sectPr w:rsidR="00967CB0" w:rsidSect="00D851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4CB4" w:rsidRDefault="00454CB4" w:rsidP="00433D67">
      <w:r>
        <w:separator/>
      </w:r>
    </w:p>
  </w:endnote>
  <w:endnote w:type="continuationSeparator" w:id="0">
    <w:p w:rsidR="00454CB4" w:rsidRDefault="00454CB4" w:rsidP="00433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华文隶书">
    <w:altName w:val="Lingoes Unicode"/>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4CB4" w:rsidRDefault="00454CB4" w:rsidP="00433D67">
      <w:r>
        <w:separator/>
      </w:r>
    </w:p>
  </w:footnote>
  <w:footnote w:type="continuationSeparator" w:id="0">
    <w:p w:rsidR="00454CB4" w:rsidRDefault="00454CB4" w:rsidP="00433D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2D9E"/>
    <w:rsid w:val="00013FB2"/>
    <w:rsid w:val="00030A25"/>
    <w:rsid w:val="00051F81"/>
    <w:rsid w:val="0005610C"/>
    <w:rsid w:val="0008597B"/>
    <w:rsid w:val="000C02E4"/>
    <w:rsid w:val="00113526"/>
    <w:rsid w:val="0013469E"/>
    <w:rsid w:val="00153878"/>
    <w:rsid w:val="00176CF8"/>
    <w:rsid w:val="001A1246"/>
    <w:rsid w:val="001A37FF"/>
    <w:rsid w:val="001D5965"/>
    <w:rsid w:val="001E1FB8"/>
    <w:rsid w:val="00207E1B"/>
    <w:rsid w:val="00212F38"/>
    <w:rsid w:val="00252A40"/>
    <w:rsid w:val="00271C93"/>
    <w:rsid w:val="00283125"/>
    <w:rsid w:val="002A273C"/>
    <w:rsid w:val="002E1190"/>
    <w:rsid w:val="002F47AD"/>
    <w:rsid w:val="0033340F"/>
    <w:rsid w:val="0033763A"/>
    <w:rsid w:val="00361E8A"/>
    <w:rsid w:val="003921A6"/>
    <w:rsid w:val="00395290"/>
    <w:rsid w:val="003B62D9"/>
    <w:rsid w:val="003F2492"/>
    <w:rsid w:val="0040442B"/>
    <w:rsid w:val="00433D67"/>
    <w:rsid w:val="00454CB4"/>
    <w:rsid w:val="004676DC"/>
    <w:rsid w:val="00470124"/>
    <w:rsid w:val="00477441"/>
    <w:rsid w:val="004A11FD"/>
    <w:rsid w:val="004B04B0"/>
    <w:rsid w:val="004D4AA6"/>
    <w:rsid w:val="004F59A6"/>
    <w:rsid w:val="00527F4B"/>
    <w:rsid w:val="00531488"/>
    <w:rsid w:val="00553A6B"/>
    <w:rsid w:val="00583023"/>
    <w:rsid w:val="005A1046"/>
    <w:rsid w:val="005A5D05"/>
    <w:rsid w:val="005B671F"/>
    <w:rsid w:val="00612AA3"/>
    <w:rsid w:val="00613F37"/>
    <w:rsid w:val="006216AA"/>
    <w:rsid w:val="00622424"/>
    <w:rsid w:val="0064496B"/>
    <w:rsid w:val="00660F5A"/>
    <w:rsid w:val="00662FC1"/>
    <w:rsid w:val="006A3C69"/>
    <w:rsid w:val="006A6C72"/>
    <w:rsid w:val="00720B2D"/>
    <w:rsid w:val="00727C6A"/>
    <w:rsid w:val="0075320A"/>
    <w:rsid w:val="00776A41"/>
    <w:rsid w:val="00785E8C"/>
    <w:rsid w:val="007A0C40"/>
    <w:rsid w:val="007A7A8B"/>
    <w:rsid w:val="007C5690"/>
    <w:rsid w:val="007E773F"/>
    <w:rsid w:val="0085361A"/>
    <w:rsid w:val="008578FE"/>
    <w:rsid w:val="00874181"/>
    <w:rsid w:val="00880552"/>
    <w:rsid w:val="00882D9E"/>
    <w:rsid w:val="0088393E"/>
    <w:rsid w:val="00891319"/>
    <w:rsid w:val="008954D1"/>
    <w:rsid w:val="0089551F"/>
    <w:rsid w:val="008B38BE"/>
    <w:rsid w:val="00912B53"/>
    <w:rsid w:val="00922818"/>
    <w:rsid w:val="00967CB0"/>
    <w:rsid w:val="00977025"/>
    <w:rsid w:val="009961ED"/>
    <w:rsid w:val="009A3918"/>
    <w:rsid w:val="009B51B7"/>
    <w:rsid w:val="009D7CDE"/>
    <w:rsid w:val="00A163DD"/>
    <w:rsid w:val="00A206C5"/>
    <w:rsid w:val="00A23637"/>
    <w:rsid w:val="00A31EF3"/>
    <w:rsid w:val="00A66213"/>
    <w:rsid w:val="00A67BE6"/>
    <w:rsid w:val="00A7666D"/>
    <w:rsid w:val="00AA1CAA"/>
    <w:rsid w:val="00AC3039"/>
    <w:rsid w:val="00AC582D"/>
    <w:rsid w:val="00AC6187"/>
    <w:rsid w:val="00AF5874"/>
    <w:rsid w:val="00B00267"/>
    <w:rsid w:val="00B02806"/>
    <w:rsid w:val="00B163DB"/>
    <w:rsid w:val="00B8028B"/>
    <w:rsid w:val="00BA5BE6"/>
    <w:rsid w:val="00BA6FA4"/>
    <w:rsid w:val="00BF2C44"/>
    <w:rsid w:val="00C61FEC"/>
    <w:rsid w:val="00C75D07"/>
    <w:rsid w:val="00C81ADE"/>
    <w:rsid w:val="00C832F7"/>
    <w:rsid w:val="00C8445E"/>
    <w:rsid w:val="00CC1A56"/>
    <w:rsid w:val="00CD4A78"/>
    <w:rsid w:val="00CE0DD6"/>
    <w:rsid w:val="00D071F0"/>
    <w:rsid w:val="00D07908"/>
    <w:rsid w:val="00D84923"/>
    <w:rsid w:val="00D85122"/>
    <w:rsid w:val="00DB7385"/>
    <w:rsid w:val="00DC28A4"/>
    <w:rsid w:val="00DF4A29"/>
    <w:rsid w:val="00DF5539"/>
    <w:rsid w:val="00E01667"/>
    <w:rsid w:val="00E26F9E"/>
    <w:rsid w:val="00E43B3B"/>
    <w:rsid w:val="00E45091"/>
    <w:rsid w:val="00E54485"/>
    <w:rsid w:val="00E61539"/>
    <w:rsid w:val="00E66651"/>
    <w:rsid w:val="00E70E72"/>
    <w:rsid w:val="00EA5988"/>
    <w:rsid w:val="00ED2393"/>
    <w:rsid w:val="00ED6DE5"/>
    <w:rsid w:val="00EE59F8"/>
    <w:rsid w:val="00F12912"/>
    <w:rsid w:val="00F14337"/>
    <w:rsid w:val="00F163B6"/>
    <w:rsid w:val="00F246AC"/>
    <w:rsid w:val="00F30107"/>
    <w:rsid w:val="00FC14E7"/>
    <w:rsid w:val="00FC1D67"/>
    <w:rsid w:val="00FF2D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E0FC92"/>
  <w15:docId w15:val="{2B6ECF6B-81B7-4DA2-9AF7-0CE9C525F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locked="1" w:uiPriority="0"/>
    <w:lsdException w:name="List 3" w:locked="1" w:uiPriority="0"/>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locked="1" w:uiPriority="0"/>
    <w:lsdException w:name="Message Header" w:locked="1" w:uiPriority="0"/>
    <w:lsdException w:name="Subtitle" w:locked="1" w:uiPriority="0" w:qFormat="1"/>
    <w:lsdException w:name="Salutation" w:locked="1" w:uiPriority="0"/>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5122"/>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D85122"/>
    <w:rPr>
      <w:rFonts w:cs="Times New Roman"/>
      <w:b/>
      <w:bCs/>
    </w:rPr>
  </w:style>
  <w:style w:type="character" w:styleId="a4">
    <w:name w:val="Hyperlink"/>
    <w:basedOn w:val="a0"/>
    <w:uiPriority w:val="99"/>
    <w:rsid w:val="00D85122"/>
    <w:rPr>
      <w:rFonts w:ascii="Verdana" w:hAnsi="Verdana" w:cs="Times New Roman"/>
      <w:color w:val="666666"/>
      <w:sz w:val="18"/>
      <w:szCs w:val="18"/>
      <w:u w:val="none"/>
      <w:effect w:val="none"/>
    </w:rPr>
  </w:style>
  <w:style w:type="character" w:styleId="a5">
    <w:name w:val="FollowedHyperlink"/>
    <w:basedOn w:val="a0"/>
    <w:uiPriority w:val="99"/>
    <w:rsid w:val="00D85122"/>
    <w:rPr>
      <w:rFonts w:cs="Times New Roman"/>
      <w:color w:val="800080"/>
      <w:u w:val="single"/>
    </w:rPr>
  </w:style>
  <w:style w:type="paragraph" w:styleId="a6">
    <w:name w:val="Balloon Text"/>
    <w:basedOn w:val="a"/>
    <w:link w:val="a7"/>
    <w:uiPriority w:val="99"/>
    <w:semiHidden/>
    <w:rsid w:val="00BA5BE6"/>
    <w:rPr>
      <w:sz w:val="18"/>
      <w:szCs w:val="18"/>
    </w:rPr>
  </w:style>
  <w:style w:type="character" w:customStyle="1" w:styleId="a7">
    <w:name w:val="批注框文本 字符"/>
    <w:basedOn w:val="a0"/>
    <w:link w:val="a6"/>
    <w:uiPriority w:val="99"/>
    <w:semiHidden/>
    <w:rsid w:val="00D23246"/>
    <w:rPr>
      <w:sz w:val="0"/>
      <w:szCs w:val="0"/>
    </w:rPr>
  </w:style>
  <w:style w:type="paragraph" w:styleId="a8">
    <w:name w:val="Date"/>
    <w:basedOn w:val="a"/>
    <w:next w:val="a"/>
    <w:link w:val="a9"/>
    <w:uiPriority w:val="99"/>
    <w:rsid w:val="00477441"/>
    <w:pPr>
      <w:ind w:leftChars="2500" w:left="100"/>
    </w:pPr>
  </w:style>
  <w:style w:type="character" w:customStyle="1" w:styleId="a9">
    <w:name w:val="日期 字符"/>
    <w:basedOn w:val="a0"/>
    <w:link w:val="a8"/>
    <w:uiPriority w:val="99"/>
    <w:semiHidden/>
    <w:rsid w:val="00D23246"/>
    <w:rPr>
      <w:szCs w:val="24"/>
    </w:rPr>
  </w:style>
  <w:style w:type="paragraph" w:styleId="aa">
    <w:name w:val="header"/>
    <w:basedOn w:val="a"/>
    <w:link w:val="ab"/>
    <w:uiPriority w:val="99"/>
    <w:rsid w:val="00433D6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locked/>
    <w:rsid w:val="00433D67"/>
    <w:rPr>
      <w:rFonts w:cs="Times New Roman"/>
      <w:kern w:val="2"/>
      <w:sz w:val="18"/>
      <w:szCs w:val="18"/>
    </w:rPr>
  </w:style>
  <w:style w:type="paragraph" w:styleId="ac">
    <w:name w:val="footer"/>
    <w:basedOn w:val="a"/>
    <w:link w:val="ad"/>
    <w:uiPriority w:val="99"/>
    <w:rsid w:val="00433D67"/>
    <w:pPr>
      <w:tabs>
        <w:tab w:val="center" w:pos="4153"/>
        <w:tab w:val="right" w:pos="8306"/>
      </w:tabs>
      <w:snapToGrid w:val="0"/>
      <w:jc w:val="left"/>
    </w:pPr>
    <w:rPr>
      <w:sz w:val="18"/>
      <w:szCs w:val="18"/>
    </w:rPr>
  </w:style>
  <w:style w:type="character" w:customStyle="1" w:styleId="ad">
    <w:name w:val="页脚 字符"/>
    <w:basedOn w:val="a0"/>
    <w:link w:val="ac"/>
    <w:uiPriority w:val="99"/>
    <w:locked/>
    <w:rsid w:val="00433D67"/>
    <w:rPr>
      <w:rFonts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7273179">
      <w:bodyDiv w:val="1"/>
      <w:marLeft w:val="0"/>
      <w:marRight w:val="0"/>
      <w:marTop w:val="0"/>
      <w:marBottom w:val="0"/>
      <w:divBdr>
        <w:top w:val="none" w:sz="0" w:space="0" w:color="auto"/>
        <w:left w:val="none" w:sz="0" w:space="0" w:color="auto"/>
        <w:bottom w:val="none" w:sz="0" w:space="0" w:color="auto"/>
        <w:right w:val="none" w:sz="0" w:space="0" w:color="auto"/>
      </w:divBdr>
      <w:divsChild>
        <w:div w:id="1127308878">
          <w:marLeft w:val="0"/>
          <w:marRight w:val="0"/>
          <w:marTop w:val="0"/>
          <w:marBottom w:val="0"/>
          <w:divBdr>
            <w:top w:val="none" w:sz="0" w:space="0" w:color="auto"/>
            <w:left w:val="none" w:sz="0" w:space="0" w:color="auto"/>
            <w:bottom w:val="none" w:sz="0" w:space="0" w:color="auto"/>
            <w:right w:val="none" w:sz="0" w:space="0" w:color="auto"/>
          </w:divBdr>
          <w:divsChild>
            <w:div w:id="716003639">
              <w:marLeft w:val="0"/>
              <w:marRight w:val="0"/>
              <w:marTop w:val="0"/>
              <w:marBottom w:val="0"/>
              <w:divBdr>
                <w:top w:val="none" w:sz="0" w:space="0" w:color="auto"/>
                <w:left w:val="none" w:sz="0" w:space="0" w:color="auto"/>
                <w:bottom w:val="none" w:sz="0" w:space="0" w:color="auto"/>
                <w:right w:val="none" w:sz="0" w:space="0" w:color="auto"/>
              </w:divBdr>
              <w:divsChild>
                <w:div w:id="1530491389">
                  <w:marLeft w:val="0"/>
                  <w:marRight w:val="0"/>
                  <w:marTop w:val="0"/>
                  <w:marBottom w:val="0"/>
                  <w:divBdr>
                    <w:top w:val="none" w:sz="0" w:space="0" w:color="auto"/>
                    <w:left w:val="none" w:sz="0" w:space="0" w:color="auto"/>
                    <w:bottom w:val="none" w:sz="0" w:space="0" w:color="auto"/>
                    <w:right w:val="none" w:sz="0" w:space="0" w:color="auto"/>
                  </w:divBdr>
                  <w:divsChild>
                    <w:div w:id="1461804474">
                      <w:marLeft w:val="0"/>
                      <w:marRight w:val="0"/>
                      <w:marTop w:val="0"/>
                      <w:marBottom w:val="0"/>
                      <w:divBdr>
                        <w:top w:val="none" w:sz="0" w:space="0" w:color="auto"/>
                        <w:left w:val="none" w:sz="0" w:space="0" w:color="auto"/>
                        <w:bottom w:val="none" w:sz="0" w:space="0" w:color="auto"/>
                        <w:right w:val="none" w:sz="0" w:space="0" w:color="auto"/>
                      </w:divBdr>
                      <w:divsChild>
                        <w:div w:id="283387472">
                          <w:marLeft w:val="0"/>
                          <w:marRight w:val="0"/>
                          <w:marTop w:val="0"/>
                          <w:marBottom w:val="0"/>
                          <w:divBdr>
                            <w:top w:val="none" w:sz="0" w:space="0" w:color="auto"/>
                            <w:left w:val="none" w:sz="0" w:space="0" w:color="auto"/>
                            <w:bottom w:val="none" w:sz="0" w:space="0" w:color="auto"/>
                            <w:right w:val="none" w:sz="0" w:space="0" w:color="auto"/>
                          </w:divBdr>
                          <w:divsChild>
                            <w:div w:id="1115293470">
                              <w:marLeft w:val="0"/>
                              <w:marRight w:val="0"/>
                              <w:marTop w:val="0"/>
                              <w:marBottom w:val="0"/>
                              <w:divBdr>
                                <w:top w:val="none" w:sz="0" w:space="0" w:color="auto"/>
                                <w:left w:val="none" w:sz="0" w:space="0" w:color="auto"/>
                                <w:bottom w:val="none" w:sz="0" w:space="0" w:color="auto"/>
                                <w:right w:val="none" w:sz="0" w:space="0" w:color="auto"/>
                              </w:divBdr>
                              <w:divsChild>
                                <w:div w:id="1115908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5812285">
      <w:marLeft w:val="0"/>
      <w:marRight w:val="0"/>
      <w:marTop w:val="100"/>
      <w:marBottom w:val="100"/>
      <w:divBdr>
        <w:top w:val="none" w:sz="0" w:space="0" w:color="auto"/>
        <w:left w:val="none" w:sz="0" w:space="0" w:color="auto"/>
        <w:bottom w:val="none" w:sz="0" w:space="0" w:color="auto"/>
        <w:right w:val="none" w:sz="0" w:space="0" w:color="auto"/>
      </w:divBdr>
      <w:divsChild>
        <w:div w:id="2005812280">
          <w:marLeft w:val="0"/>
          <w:marRight w:val="0"/>
          <w:marTop w:val="0"/>
          <w:marBottom w:val="0"/>
          <w:divBdr>
            <w:top w:val="none" w:sz="0" w:space="0" w:color="auto"/>
            <w:left w:val="none" w:sz="0" w:space="0" w:color="auto"/>
            <w:bottom w:val="none" w:sz="0" w:space="0" w:color="auto"/>
            <w:right w:val="none" w:sz="0" w:space="0" w:color="auto"/>
          </w:divBdr>
          <w:divsChild>
            <w:div w:id="2005812289">
              <w:marLeft w:val="0"/>
              <w:marRight w:val="0"/>
              <w:marTop w:val="0"/>
              <w:marBottom w:val="0"/>
              <w:divBdr>
                <w:top w:val="none" w:sz="0" w:space="0" w:color="auto"/>
                <w:left w:val="none" w:sz="0" w:space="0" w:color="auto"/>
                <w:bottom w:val="none" w:sz="0" w:space="0" w:color="auto"/>
                <w:right w:val="none" w:sz="0" w:space="0" w:color="auto"/>
              </w:divBdr>
              <w:divsChild>
                <w:div w:id="2005812290">
                  <w:marLeft w:val="0"/>
                  <w:marRight w:val="0"/>
                  <w:marTop w:val="0"/>
                  <w:marBottom w:val="0"/>
                  <w:divBdr>
                    <w:top w:val="none" w:sz="0" w:space="0" w:color="auto"/>
                    <w:left w:val="none" w:sz="0" w:space="0" w:color="auto"/>
                    <w:bottom w:val="none" w:sz="0" w:space="0" w:color="auto"/>
                    <w:right w:val="none" w:sz="0" w:space="0" w:color="auto"/>
                  </w:divBdr>
                  <w:divsChild>
                    <w:div w:id="2005812275">
                      <w:marLeft w:val="0"/>
                      <w:marRight w:val="0"/>
                      <w:marTop w:val="150"/>
                      <w:marBottom w:val="0"/>
                      <w:divBdr>
                        <w:top w:val="none" w:sz="0" w:space="0" w:color="auto"/>
                        <w:left w:val="none" w:sz="0" w:space="0" w:color="auto"/>
                        <w:bottom w:val="none" w:sz="0" w:space="0" w:color="auto"/>
                        <w:right w:val="none" w:sz="0" w:space="0" w:color="auto"/>
                      </w:divBdr>
                      <w:divsChild>
                        <w:div w:id="2005812274">
                          <w:marLeft w:val="0"/>
                          <w:marRight w:val="0"/>
                          <w:marTop w:val="0"/>
                          <w:marBottom w:val="0"/>
                          <w:divBdr>
                            <w:top w:val="none" w:sz="0" w:space="0" w:color="auto"/>
                            <w:left w:val="none" w:sz="0" w:space="0" w:color="auto"/>
                            <w:bottom w:val="none" w:sz="0" w:space="0" w:color="auto"/>
                            <w:right w:val="none" w:sz="0" w:space="0" w:color="auto"/>
                          </w:divBdr>
                          <w:divsChild>
                            <w:div w:id="2005812279">
                              <w:marLeft w:val="0"/>
                              <w:marRight w:val="0"/>
                              <w:marTop w:val="0"/>
                              <w:marBottom w:val="0"/>
                              <w:divBdr>
                                <w:top w:val="none" w:sz="0" w:space="0" w:color="auto"/>
                                <w:left w:val="none" w:sz="0" w:space="0" w:color="auto"/>
                                <w:bottom w:val="none" w:sz="0" w:space="0" w:color="auto"/>
                                <w:right w:val="none" w:sz="0" w:space="0" w:color="auto"/>
                              </w:divBdr>
                              <w:divsChild>
                                <w:div w:id="2005812284">
                                  <w:marLeft w:val="0"/>
                                  <w:marRight w:val="0"/>
                                  <w:marTop w:val="0"/>
                                  <w:marBottom w:val="0"/>
                                  <w:divBdr>
                                    <w:top w:val="none" w:sz="0" w:space="0" w:color="auto"/>
                                    <w:left w:val="none" w:sz="0" w:space="0" w:color="auto"/>
                                    <w:bottom w:val="none" w:sz="0" w:space="0" w:color="auto"/>
                                    <w:right w:val="none" w:sz="0" w:space="0" w:color="auto"/>
                                  </w:divBdr>
                                  <w:divsChild>
                                    <w:div w:id="2005812278">
                                      <w:marLeft w:val="0"/>
                                      <w:marRight w:val="0"/>
                                      <w:marTop w:val="0"/>
                                      <w:marBottom w:val="0"/>
                                      <w:divBdr>
                                        <w:top w:val="none" w:sz="0" w:space="0" w:color="auto"/>
                                        <w:left w:val="none" w:sz="0" w:space="0" w:color="auto"/>
                                        <w:bottom w:val="none" w:sz="0" w:space="0" w:color="auto"/>
                                        <w:right w:val="none" w:sz="0" w:space="0" w:color="auto"/>
                                      </w:divBdr>
                                      <w:divsChild>
                                        <w:div w:id="2005812281">
                                          <w:marLeft w:val="0"/>
                                          <w:marRight w:val="0"/>
                                          <w:marTop w:val="0"/>
                                          <w:marBottom w:val="0"/>
                                          <w:divBdr>
                                            <w:top w:val="none" w:sz="0" w:space="0" w:color="auto"/>
                                            <w:left w:val="none" w:sz="0" w:space="0" w:color="auto"/>
                                            <w:bottom w:val="none" w:sz="0" w:space="0" w:color="auto"/>
                                            <w:right w:val="none" w:sz="0" w:space="0" w:color="auto"/>
                                          </w:divBdr>
                                          <w:divsChild>
                                            <w:div w:id="2005812293">
                                              <w:marLeft w:val="0"/>
                                              <w:marRight w:val="0"/>
                                              <w:marTop w:val="0"/>
                                              <w:marBottom w:val="0"/>
                                              <w:divBdr>
                                                <w:top w:val="none" w:sz="0" w:space="0" w:color="auto"/>
                                                <w:left w:val="none" w:sz="0" w:space="0" w:color="auto"/>
                                                <w:bottom w:val="none" w:sz="0" w:space="0" w:color="auto"/>
                                                <w:right w:val="none" w:sz="0" w:space="0" w:color="auto"/>
                                              </w:divBdr>
                                              <w:divsChild>
                                                <w:div w:id="2005812283">
                                                  <w:marLeft w:val="0"/>
                                                  <w:marRight w:val="0"/>
                                                  <w:marTop w:val="0"/>
                                                  <w:marBottom w:val="0"/>
                                                  <w:divBdr>
                                                    <w:top w:val="none" w:sz="0" w:space="0" w:color="auto"/>
                                                    <w:left w:val="none" w:sz="0" w:space="0" w:color="auto"/>
                                                    <w:bottom w:val="none" w:sz="0" w:space="0" w:color="auto"/>
                                                    <w:right w:val="none" w:sz="0" w:space="0" w:color="auto"/>
                                                  </w:divBdr>
                                                  <w:divsChild>
                                                    <w:div w:id="2005812287">
                                                      <w:marLeft w:val="0"/>
                                                      <w:marRight w:val="0"/>
                                                      <w:marTop w:val="0"/>
                                                      <w:marBottom w:val="0"/>
                                                      <w:divBdr>
                                                        <w:top w:val="none" w:sz="0" w:space="0" w:color="auto"/>
                                                        <w:left w:val="none" w:sz="0" w:space="0" w:color="auto"/>
                                                        <w:bottom w:val="none" w:sz="0" w:space="0" w:color="auto"/>
                                                        <w:right w:val="none" w:sz="0" w:space="0" w:color="auto"/>
                                                      </w:divBdr>
                                                      <w:divsChild>
                                                        <w:div w:id="2005812291">
                                                          <w:marLeft w:val="0"/>
                                                          <w:marRight w:val="0"/>
                                                          <w:marTop w:val="0"/>
                                                          <w:marBottom w:val="0"/>
                                                          <w:divBdr>
                                                            <w:top w:val="none" w:sz="0" w:space="0" w:color="auto"/>
                                                            <w:left w:val="none" w:sz="0" w:space="0" w:color="auto"/>
                                                            <w:bottom w:val="none" w:sz="0" w:space="0" w:color="auto"/>
                                                            <w:right w:val="none" w:sz="0" w:space="0" w:color="auto"/>
                                                          </w:divBdr>
                                                          <w:divsChild>
                                                            <w:div w:id="2005812288">
                                                              <w:marLeft w:val="0"/>
                                                              <w:marRight w:val="0"/>
                                                              <w:marTop w:val="0"/>
                                                              <w:marBottom w:val="0"/>
                                                              <w:divBdr>
                                                                <w:top w:val="none" w:sz="0" w:space="0" w:color="auto"/>
                                                                <w:left w:val="none" w:sz="0" w:space="0" w:color="auto"/>
                                                                <w:bottom w:val="none" w:sz="0" w:space="0" w:color="auto"/>
                                                                <w:right w:val="none" w:sz="0" w:space="0" w:color="auto"/>
                                                              </w:divBdr>
                                                              <w:divsChild>
                                                                <w:div w:id="2005812277">
                                                                  <w:marLeft w:val="0"/>
                                                                  <w:marRight w:val="0"/>
                                                                  <w:marTop w:val="0"/>
                                                                  <w:marBottom w:val="0"/>
                                                                  <w:divBdr>
                                                                    <w:top w:val="none" w:sz="0" w:space="0" w:color="auto"/>
                                                                    <w:left w:val="none" w:sz="0" w:space="0" w:color="auto"/>
                                                                    <w:bottom w:val="none" w:sz="0" w:space="0" w:color="auto"/>
                                                                    <w:right w:val="none" w:sz="0" w:space="0" w:color="auto"/>
                                                                  </w:divBdr>
                                                                  <w:divsChild>
                                                                    <w:div w:id="2005812282">
                                                                      <w:marLeft w:val="0"/>
                                                                      <w:marRight w:val="0"/>
                                                                      <w:marTop w:val="0"/>
                                                                      <w:marBottom w:val="0"/>
                                                                      <w:divBdr>
                                                                        <w:top w:val="none" w:sz="0" w:space="0" w:color="auto"/>
                                                                        <w:left w:val="none" w:sz="0" w:space="0" w:color="auto"/>
                                                                        <w:bottom w:val="none" w:sz="0" w:space="0" w:color="auto"/>
                                                                        <w:right w:val="none" w:sz="0" w:space="0" w:color="auto"/>
                                                                      </w:divBdr>
                                                                      <w:divsChild>
                                                                        <w:div w:id="2005812286">
                                                                          <w:marLeft w:val="0"/>
                                                                          <w:marRight w:val="0"/>
                                                                          <w:marTop w:val="0"/>
                                                                          <w:marBottom w:val="0"/>
                                                                          <w:divBdr>
                                                                            <w:top w:val="none" w:sz="0" w:space="0" w:color="auto"/>
                                                                            <w:left w:val="none" w:sz="0" w:space="0" w:color="auto"/>
                                                                            <w:bottom w:val="none" w:sz="0" w:space="0" w:color="auto"/>
                                                                            <w:right w:val="none" w:sz="0" w:space="0" w:color="auto"/>
                                                                          </w:divBdr>
                                                                          <w:divsChild>
                                                                            <w:div w:id="20058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058122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188</Words>
  <Characters>1077</Characters>
  <Application>Microsoft Office Word</Application>
  <DocSecurity>0</DocSecurity>
  <Lines>8</Lines>
  <Paragraphs>2</Paragraphs>
  <ScaleCrop>false</ScaleCrop>
  <Company>联想（北京）有限公司</Company>
  <LinksUpToDate>false</LinksUpToDate>
  <CharactersWithSpaces>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生命科学技术学院关于指导教师</dc:title>
  <dc:subject/>
  <dc:creator>Lenovo User</dc:creator>
  <cp:keywords/>
  <dc:description/>
  <cp:lastModifiedBy>Hjiehong</cp:lastModifiedBy>
  <cp:revision>3</cp:revision>
  <cp:lastPrinted>2016-10-17T02:11:00Z</cp:lastPrinted>
  <dcterms:created xsi:type="dcterms:W3CDTF">2019-06-22T04:14:00Z</dcterms:created>
  <dcterms:modified xsi:type="dcterms:W3CDTF">2019-06-22T04:14:00Z</dcterms:modified>
</cp:coreProperties>
</file>