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492F2" w14:textId="77777777" w:rsidR="00F13065" w:rsidRDefault="00F13065">
      <w:bookmarkStart w:id="0" w:name="_GoBack"/>
      <w:bookmarkEnd w:id="0"/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14:paraId="39161C84" w14:textId="77777777" w:rsidR="00F13065" w:rsidRDefault="00F13065">
      <w:pPr>
        <w:jc w:val="center"/>
        <w:rPr>
          <w:rFonts w:ascii="SimSun" w:hAnsi="SimSun" w:cs="SimSun"/>
        </w:rPr>
      </w:pPr>
      <w:r>
        <w:rPr>
          <w:rFonts w:ascii="SimSun" w:hAnsi="SimSun" w:cs="SimSun" w:hint="eastAsia"/>
          <w:b/>
          <w:bCs/>
          <w:sz w:val="30"/>
        </w:rPr>
        <w:t>暨南大学化学与材料学院本科毕业论文（设计）选题申报表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F13065" w14:paraId="2D56ACC6" w14:textId="77777777">
        <w:trPr>
          <w:cantSplit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BC30" w14:textId="77777777" w:rsidR="00F13065" w:rsidRDefault="00F13065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34CF" w14:textId="77777777" w:rsidR="00F13065" w:rsidRDefault="00A827C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宁国宏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CBF5" w14:textId="77777777" w:rsidR="00F13065" w:rsidRDefault="00F13065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8EA" w14:textId="77777777" w:rsidR="00F13065" w:rsidRDefault="00A827C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4AB8" w14:textId="77777777" w:rsidR="00F13065" w:rsidRDefault="00F13065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22ED" w14:textId="77777777" w:rsidR="00F13065" w:rsidRDefault="00A827C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无机化学</w:t>
            </w:r>
          </w:p>
        </w:tc>
      </w:tr>
      <w:tr w:rsidR="00F13065" w14:paraId="2284AFA8" w14:textId="77777777">
        <w:trPr>
          <w:cantSplit/>
          <w:trHeight w:val="59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F720" w14:textId="77777777" w:rsidR="00F13065" w:rsidRDefault="00F13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 w14:paraId="31CB869B" w14:textId="77777777" w:rsidR="00F13065" w:rsidRDefault="00F13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（系、所、研究院）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513" w14:textId="77777777" w:rsidR="00F13065" w:rsidRDefault="00A827C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超分子配位化学研究所</w:t>
            </w:r>
          </w:p>
        </w:tc>
      </w:tr>
      <w:tr w:rsidR="00F13065" w14:paraId="0CB0AE8E" w14:textId="77777777">
        <w:trPr>
          <w:cantSplit/>
          <w:trHeight w:val="59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8D22" w14:textId="77777777" w:rsidR="00F13065" w:rsidRDefault="00F13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27AB" w14:textId="208945DB" w:rsidR="00F13065" w:rsidRDefault="00B9209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BODIPY</w:t>
            </w:r>
            <w:r>
              <w:rPr>
                <w:rFonts w:hint="eastAsia"/>
                <w:sz w:val="24"/>
              </w:rPr>
              <w:t>染料分子基</w:t>
            </w:r>
            <w:r>
              <w:rPr>
                <w:rFonts w:hint="eastAsia"/>
                <w:sz w:val="24"/>
              </w:rPr>
              <w:t>Bio-MOF</w:t>
            </w:r>
            <w:r>
              <w:rPr>
                <w:rFonts w:hint="eastAsia"/>
                <w:sz w:val="24"/>
              </w:rPr>
              <w:t>的设计合成与应用</w:t>
            </w:r>
          </w:p>
        </w:tc>
      </w:tr>
      <w:tr w:rsidR="00F13065" w14:paraId="3895683E" w14:textId="77777777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327C" w14:textId="77777777" w:rsidR="00F13065" w:rsidRDefault="00F13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207" w14:textId="77777777" w:rsidR="00F13065" w:rsidRDefault="00F13065">
            <w:pPr>
              <w:rPr>
                <w:sz w:val="24"/>
              </w:rPr>
            </w:pPr>
            <w:r w:rsidRPr="00A827C6">
              <w:rPr>
                <w:rFonts w:hint="eastAsia"/>
                <w:sz w:val="24"/>
                <w:u w:val="single"/>
              </w:rPr>
              <w:t>①毕业论文</w:t>
            </w:r>
            <w:r>
              <w:rPr>
                <w:rFonts w:hint="eastAsia"/>
                <w:sz w:val="24"/>
              </w:rPr>
              <w:t>；②毕业设计；</w:t>
            </w:r>
          </w:p>
          <w:p w14:paraId="3B6ABE6F" w14:textId="77777777" w:rsidR="00F13065" w:rsidRDefault="00F1306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③综述；④其它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84A4" w14:textId="77777777" w:rsidR="00F13065" w:rsidRDefault="00F13065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32AA" w14:textId="77777777" w:rsidR="00F13065" w:rsidRDefault="00F13065">
            <w:pPr>
              <w:rPr>
                <w:sz w:val="24"/>
              </w:rPr>
            </w:pPr>
            <w:r w:rsidRPr="00A827C6">
              <w:rPr>
                <w:rFonts w:hint="eastAsia"/>
                <w:sz w:val="24"/>
                <w:u w:val="single"/>
              </w:rPr>
              <w:t>①科研</w:t>
            </w:r>
            <w:r>
              <w:rPr>
                <w:rFonts w:hint="eastAsia"/>
                <w:sz w:val="24"/>
              </w:rPr>
              <w:t>；②教学研究；③生产；④实验室建设；⑤自拟；⑥其它</w:t>
            </w:r>
          </w:p>
        </w:tc>
      </w:tr>
      <w:tr w:rsidR="00F13065" w14:paraId="405DEDCD" w14:textId="77777777">
        <w:trPr>
          <w:cantSplit/>
        </w:trPr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ED1C" w14:textId="77777777" w:rsidR="00F13065" w:rsidRDefault="00F13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3C2B" w14:textId="77777777" w:rsidR="00F13065" w:rsidRPr="00A827C6" w:rsidRDefault="00A827C6">
            <w:pPr>
              <w:spacing w:line="480" w:lineRule="auto"/>
              <w:rPr>
                <w:sz w:val="24"/>
              </w:rPr>
            </w:pPr>
            <w:r w:rsidRPr="00BE0C74">
              <w:rPr>
                <w:rFonts w:hint="eastAsia"/>
                <w:sz w:val="20"/>
                <w:szCs w:val="20"/>
              </w:rPr>
              <w:t>具备基本的有机合成能力</w:t>
            </w:r>
            <w:r>
              <w:rPr>
                <w:rFonts w:hint="eastAsia"/>
                <w:sz w:val="20"/>
                <w:szCs w:val="20"/>
              </w:rPr>
              <w:t>，每天保证</w:t>
            </w:r>
            <w:r>
              <w:rPr>
                <w:rFonts w:hint="eastAsia"/>
                <w:sz w:val="20"/>
                <w:szCs w:val="20"/>
              </w:rPr>
              <w:t>8h</w:t>
            </w:r>
            <w:r>
              <w:rPr>
                <w:rFonts w:hint="eastAsia"/>
                <w:sz w:val="20"/>
                <w:szCs w:val="20"/>
              </w:rPr>
              <w:t>实验时间（周一到周六）。</w:t>
            </w:r>
          </w:p>
        </w:tc>
      </w:tr>
      <w:tr w:rsidR="00F13065" w14:paraId="3031F528" w14:textId="77777777">
        <w:trPr>
          <w:trHeight w:val="5124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371" w14:textId="77777777" w:rsidR="00F13065" w:rsidRDefault="00F13065">
            <w:pPr>
              <w:spacing w:line="480" w:lineRule="auto"/>
            </w:pPr>
            <w:r>
              <w:rPr>
                <w:rFonts w:hint="eastAsia"/>
              </w:rPr>
              <w:t>请简述本课题的意义、内容、主要任务、预期目标等。</w:t>
            </w:r>
          </w:p>
          <w:p w14:paraId="729C5F29" w14:textId="77777777" w:rsidR="00B92095" w:rsidRDefault="00B92095" w:rsidP="00B92095">
            <w:pPr>
              <w:adjustRightInd w:val="0"/>
              <w:snapToGrid w:val="0"/>
              <w:spacing w:line="276" w:lineRule="auto"/>
            </w:pPr>
            <w:r>
              <w:rPr>
                <w:rFonts w:hint="eastAsia"/>
              </w:rPr>
              <w:t>课题的意义和内容：</w:t>
            </w:r>
          </w:p>
          <w:p w14:paraId="73FB8EFE" w14:textId="77777777" w:rsidR="00B92095" w:rsidRDefault="00B92095" w:rsidP="00B92095">
            <w:pPr>
              <w:adjustRightInd w:val="0"/>
              <w:snapToGrid w:val="0"/>
              <w:spacing w:line="276" w:lineRule="auto"/>
              <w:rPr>
                <w:rFonts w:hAnsi="SimSun"/>
                <w:szCs w:val="21"/>
              </w:rPr>
            </w:pPr>
            <w:r>
              <w:t xml:space="preserve">    </w:t>
            </w:r>
            <w:r>
              <w:rPr>
                <w:rFonts w:hint="eastAsia"/>
              </w:rPr>
              <w:t>生物金属</w:t>
            </w:r>
            <w:r>
              <w:rPr>
                <w:rFonts w:hint="eastAsia"/>
              </w:rPr>
              <w:t>-</w:t>
            </w:r>
            <w:r w:rsidRPr="00BF0CEA">
              <w:rPr>
                <w:rFonts w:hAnsi="SimSun"/>
                <w:szCs w:val="21"/>
              </w:rPr>
              <w:t>有机框架</w:t>
            </w:r>
            <w:r>
              <w:rPr>
                <w:rFonts w:hAnsi="SimSun" w:hint="eastAsia"/>
                <w:szCs w:val="21"/>
              </w:rPr>
              <w:t>（</w:t>
            </w:r>
            <w:r>
              <w:rPr>
                <w:rFonts w:hAnsi="SimSun" w:hint="eastAsia"/>
                <w:szCs w:val="21"/>
              </w:rPr>
              <w:t>Bio-MOF</w:t>
            </w:r>
            <w:r>
              <w:rPr>
                <w:rFonts w:hAnsi="SimSun" w:hint="eastAsia"/>
                <w:szCs w:val="21"/>
              </w:rPr>
              <w:t>）材料</w:t>
            </w:r>
            <w:r w:rsidRPr="00BF0CEA">
              <w:rPr>
                <w:rFonts w:hAnsi="SimSun" w:hint="eastAsia"/>
                <w:szCs w:val="21"/>
              </w:rPr>
              <w:t>作为</w:t>
            </w:r>
            <w:r w:rsidRPr="00BF0CEA">
              <w:rPr>
                <w:rFonts w:hAnsi="SimSun"/>
                <w:szCs w:val="21"/>
              </w:rPr>
              <w:t>一类高晶</w:t>
            </w:r>
            <w:r w:rsidRPr="00BF0CEA">
              <w:rPr>
                <w:rFonts w:hAnsi="SimSun" w:hint="eastAsia"/>
                <w:szCs w:val="21"/>
              </w:rPr>
              <w:t>性，</w:t>
            </w:r>
            <w:r>
              <w:rPr>
                <w:rFonts w:hAnsi="SimSun"/>
                <w:szCs w:val="21"/>
              </w:rPr>
              <w:t>易</w:t>
            </w:r>
            <w:r w:rsidRPr="00BF0CEA">
              <w:rPr>
                <w:rFonts w:hAnsi="SimSun"/>
                <w:szCs w:val="21"/>
              </w:rPr>
              <w:t>修饰</w:t>
            </w:r>
            <w:r>
              <w:rPr>
                <w:rFonts w:hAnsi="SimSun" w:hint="eastAsia"/>
                <w:szCs w:val="21"/>
              </w:rPr>
              <w:t>，</w:t>
            </w:r>
            <w:r>
              <w:rPr>
                <w:rFonts w:ascii="SimSun" w:cs="SimSun" w:hint="eastAsia"/>
                <w:kern w:val="0"/>
                <w:sz w:val="20"/>
              </w:rPr>
              <w:t>比表面积大</w:t>
            </w:r>
            <w:r>
              <w:rPr>
                <w:rFonts w:hAnsi="SimSun" w:hint="eastAsia"/>
                <w:szCs w:val="21"/>
              </w:rPr>
              <w:t>，并具有较好的生物相容性的</w:t>
            </w:r>
            <w:r w:rsidRPr="00BF0CEA">
              <w:rPr>
                <w:rFonts w:hAnsi="SimSun" w:hint="eastAsia"/>
                <w:szCs w:val="21"/>
              </w:rPr>
              <w:t>多</w:t>
            </w:r>
            <w:r w:rsidRPr="00BF0CEA">
              <w:rPr>
                <w:rFonts w:hAnsi="SimSun"/>
                <w:szCs w:val="21"/>
              </w:rPr>
              <w:t>孔</w:t>
            </w:r>
            <w:r>
              <w:rPr>
                <w:rFonts w:hAnsi="SimSun" w:hint="eastAsia"/>
                <w:szCs w:val="21"/>
              </w:rPr>
              <w:t>材料</w:t>
            </w:r>
            <w:r w:rsidRPr="00BF0CEA">
              <w:rPr>
                <w:rFonts w:hAnsi="SimSun" w:hint="eastAsia"/>
                <w:szCs w:val="21"/>
              </w:rPr>
              <w:t>，在</w:t>
            </w:r>
            <w:r w:rsidRPr="00BF0CEA">
              <w:rPr>
                <w:rFonts w:hAnsi="SimSun"/>
                <w:szCs w:val="21"/>
              </w:rPr>
              <w:t>气体</w:t>
            </w:r>
            <w:r w:rsidRPr="00BF0CEA">
              <w:rPr>
                <w:rFonts w:hAnsi="SimSun" w:hint="eastAsia"/>
                <w:szCs w:val="21"/>
              </w:rPr>
              <w:t>吸附</w:t>
            </w:r>
            <w:r w:rsidRPr="00BF0CEA">
              <w:rPr>
                <w:rFonts w:hAnsi="SimSun"/>
                <w:szCs w:val="21"/>
              </w:rPr>
              <w:t>，</w:t>
            </w:r>
            <w:r w:rsidRPr="00BF0CEA">
              <w:rPr>
                <w:rFonts w:hAnsi="SimSun" w:hint="eastAsia"/>
                <w:szCs w:val="21"/>
              </w:rPr>
              <w:t>储能</w:t>
            </w:r>
            <w:r>
              <w:rPr>
                <w:rFonts w:hAnsi="SimSun" w:hint="eastAsia"/>
                <w:szCs w:val="21"/>
              </w:rPr>
              <w:t>，</w:t>
            </w:r>
            <w:r w:rsidRPr="00BF0CEA">
              <w:rPr>
                <w:rFonts w:hAnsi="SimSun" w:hint="eastAsia"/>
                <w:szCs w:val="21"/>
              </w:rPr>
              <w:t>药物</w:t>
            </w:r>
            <w:r w:rsidRPr="00BF0CEA">
              <w:rPr>
                <w:rFonts w:hAnsi="SimSun"/>
                <w:szCs w:val="21"/>
              </w:rPr>
              <w:t>缓释</w:t>
            </w:r>
            <w:r>
              <w:rPr>
                <w:rFonts w:hAnsi="SimSun" w:hint="eastAsia"/>
                <w:szCs w:val="21"/>
              </w:rPr>
              <w:t>及生物传感</w:t>
            </w:r>
            <w:r w:rsidRPr="00BF0CEA">
              <w:rPr>
                <w:rFonts w:hAnsi="SimSun"/>
                <w:szCs w:val="21"/>
              </w:rPr>
              <w:t>等</w:t>
            </w:r>
            <w:r>
              <w:rPr>
                <w:rFonts w:hAnsi="SimSun" w:hint="eastAsia"/>
                <w:szCs w:val="21"/>
              </w:rPr>
              <w:t>多个</w:t>
            </w:r>
            <w:r w:rsidRPr="00BF0CEA">
              <w:rPr>
                <w:rFonts w:hAnsi="SimSun"/>
                <w:szCs w:val="21"/>
              </w:rPr>
              <w:t>领域有着广泛的应用</w:t>
            </w:r>
            <w:r>
              <w:rPr>
                <w:rFonts w:hAnsi="SimSun" w:hint="eastAsia"/>
                <w:szCs w:val="21"/>
              </w:rPr>
              <w:t>。近年来，</w:t>
            </w:r>
            <w:r w:rsidRPr="00BE54DE">
              <w:rPr>
                <w:rFonts w:hAnsi="SimSun" w:hint="eastAsia"/>
                <w:szCs w:val="21"/>
              </w:rPr>
              <w:t>由于氟硼二吡咯类</w:t>
            </w:r>
            <w:r w:rsidRPr="00BE54DE">
              <w:rPr>
                <w:rFonts w:hAnsi="SimSun" w:hint="eastAsia"/>
                <w:szCs w:val="21"/>
              </w:rPr>
              <w:t>(BODIPY)</w:t>
            </w:r>
            <w:r w:rsidRPr="00BE54DE">
              <w:rPr>
                <w:rFonts w:hAnsi="SimSun" w:hint="eastAsia"/>
                <w:szCs w:val="21"/>
              </w:rPr>
              <w:t>荧光染料的优良光学性质，比如</w:t>
            </w:r>
            <w:r w:rsidRPr="00BE54DE">
              <w:rPr>
                <w:rFonts w:hAnsi="SimSun" w:hint="eastAsia"/>
                <w:szCs w:val="21"/>
              </w:rPr>
              <w:t>1</w:t>
            </w:r>
            <w:r w:rsidRPr="00BE54DE">
              <w:rPr>
                <w:rFonts w:hAnsi="SimSun" w:hint="eastAsia"/>
                <w:szCs w:val="21"/>
              </w:rPr>
              <w:t>）结构极易修饰，发光性能易调节；</w:t>
            </w:r>
            <w:r w:rsidRPr="00BE54DE">
              <w:rPr>
                <w:rFonts w:hAnsi="SimSun" w:hint="eastAsia"/>
                <w:szCs w:val="21"/>
              </w:rPr>
              <w:t>2</w:t>
            </w:r>
            <w:r w:rsidRPr="00BE54DE">
              <w:rPr>
                <w:rFonts w:hAnsi="SimSun" w:hint="eastAsia"/>
                <w:szCs w:val="21"/>
              </w:rPr>
              <w:t>）高荧光量子产率和高光热稳定性；</w:t>
            </w:r>
            <w:r w:rsidRPr="00BE54DE">
              <w:rPr>
                <w:rFonts w:hAnsi="SimSun" w:hint="eastAsia"/>
                <w:szCs w:val="21"/>
              </w:rPr>
              <w:t>3</w:t>
            </w:r>
            <w:r w:rsidRPr="00BE54DE">
              <w:rPr>
                <w:rFonts w:hAnsi="SimSun" w:hint="eastAsia"/>
                <w:szCs w:val="21"/>
              </w:rPr>
              <w:t>）具有近红外的荧光发射等，使其在生物标记，荧光开关，光学传感，临床诊断，光动力治疗等研究领域有着广泛的应用。本项目拟以含</w:t>
            </w:r>
            <w:r w:rsidRPr="00BE54DE">
              <w:rPr>
                <w:rFonts w:hAnsi="SimSun" w:hint="eastAsia"/>
                <w:szCs w:val="21"/>
              </w:rPr>
              <w:t>BODIPY</w:t>
            </w:r>
            <w:r w:rsidRPr="00BE54DE">
              <w:rPr>
                <w:rFonts w:hAnsi="SimSun" w:hint="eastAsia"/>
                <w:szCs w:val="21"/>
              </w:rPr>
              <w:t>发光单元的</w:t>
            </w:r>
            <w:r>
              <w:rPr>
                <w:rFonts w:hAnsi="SimSun" w:hint="eastAsia"/>
                <w:szCs w:val="21"/>
              </w:rPr>
              <w:t>Bio</w:t>
            </w:r>
            <w:r>
              <w:rPr>
                <w:rFonts w:hAnsi="SimSun"/>
                <w:szCs w:val="21"/>
              </w:rPr>
              <w:t>-</w:t>
            </w:r>
            <w:r>
              <w:rPr>
                <w:rFonts w:hAnsi="SimSun" w:hint="eastAsia"/>
                <w:szCs w:val="21"/>
              </w:rPr>
              <w:t>MOF</w:t>
            </w:r>
            <w:r w:rsidRPr="00BE54DE">
              <w:rPr>
                <w:rFonts w:hAnsi="SimSun" w:hint="eastAsia"/>
                <w:szCs w:val="21"/>
              </w:rPr>
              <w:t>的设计和合成为目标开展工作。通过对</w:t>
            </w:r>
            <w:r w:rsidRPr="00BE54DE">
              <w:rPr>
                <w:rFonts w:hAnsi="SimSun" w:hint="eastAsia"/>
                <w:szCs w:val="21"/>
              </w:rPr>
              <w:t>BODIPY</w:t>
            </w:r>
            <w:r w:rsidRPr="00BE54DE">
              <w:rPr>
                <w:rFonts w:hAnsi="SimSun" w:hint="eastAsia"/>
                <w:szCs w:val="21"/>
              </w:rPr>
              <w:t>发光单元的精细调控来调节其发光特性，从而达到调控</w:t>
            </w:r>
            <w:r>
              <w:rPr>
                <w:rFonts w:hAnsi="SimSun" w:hint="eastAsia"/>
                <w:szCs w:val="21"/>
              </w:rPr>
              <w:t>Bio</w:t>
            </w:r>
            <w:r>
              <w:rPr>
                <w:rFonts w:hAnsi="SimSun"/>
                <w:szCs w:val="21"/>
              </w:rPr>
              <w:t>-</w:t>
            </w:r>
            <w:r>
              <w:rPr>
                <w:rFonts w:hAnsi="SimSun" w:hint="eastAsia"/>
                <w:szCs w:val="21"/>
              </w:rPr>
              <w:t>MOF</w:t>
            </w:r>
            <w:r w:rsidRPr="00BE54DE">
              <w:rPr>
                <w:rFonts w:hAnsi="SimSun" w:hint="eastAsia"/>
                <w:szCs w:val="21"/>
              </w:rPr>
              <w:t>整体发光功能的目的。并选取部分典型的</w:t>
            </w:r>
            <w:r w:rsidRPr="00BE54DE">
              <w:rPr>
                <w:rFonts w:hAnsi="SimSun" w:hint="eastAsia"/>
                <w:szCs w:val="21"/>
              </w:rPr>
              <w:t>BODIPY</w:t>
            </w:r>
            <w:r w:rsidRPr="00BE54DE">
              <w:rPr>
                <w:rFonts w:hAnsi="SimSun" w:hint="eastAsia"/>
                <w:szCs w:val="21"/>
              </w:rPr>
              <w:t>基发光超分子配合物，研究其在荧光传感和生物成像等方面的应用前景。</w:t>
            </w:r>
          </w:p>
          <w:p w14:paraId="14A9A415" w14:textId="77777777" w:rsidR="00B92095" w:rsidRDefault="00B92095" w:rsidP="00B92095">
            <w:pPr>
              <w:adjustRightInd w:val="0"/>
              <w:snapToGrid w:val="0"/>
              <w:spacing w:line="276" w:lineRule="auto"/>
              <w:rPr>
                <w:rFonts w:hAnsi="SimSun"/>
                <w:szCs w:val="21"/>
              </w:rPr>
            </w:pPr>
          </w:p>
          <w:p w14:paraId="4B086C35" w14:textId="77777777" w:rsidR="00B92095" w:rsidRPr="00DC2B95" w:rsidRDefault="00B92095" w:rsidP="00B92095">
            <w:pPr>
              <w:adjustRightInd w:val="0"/>
              <w:snapToGrid w:val="0"/>
              <w:spacing w:line="276" w:lineRule="auto"/>
            </w:pPr>
            <w:r>
              <w:rPr>
                <w:rFonts w:hint="eastAsia"/>
              </w:rPr>
              <w:t>主要任务</w:t>
            </w:r>
          </w:p>
          <w:p w14:paraId="1D2BF809" w14:textId="77777777" w:rsidR="00B92095" w:rsidRPr="00513272" w:rsidRDefault="00B92095" w:rsidP="00B92095">
            <w:pPr>
              <w:autoSpaceDE w:val="0"/>
              <w:autoSpaceDN w:val="0"/>
              <w:adjustRightInd w:val="0"/>
              <w:spacing w:line="276" w:lineRule="auto"/>
              <w:ind w:firstLineChars="170" w:firstLine="357"/>
              <w:rPr>
                <w:rFonts w:ascii="SimSun" w:hAnsi="SimSun"/>
              </w:rPr>
            </w:pPr>
            <w:r w:rsidRPr="00513272">
              <w:rPr>
                <w:rFonts w:ascii="SimSun" w:hAnsi="SimSun"/>
              </w:rPr>
              <w:t xml:space="preserve">(1) </w:t>
            </w:r>
            <w:r w:rsidRPr="00513272">
              <w:rPr>
                <w:rFonts w:ascii="SimSun" w:hAnsi="SimSun" w:hint="eastAsia"/>
              </w:rPr>
              <w:t>成功设计和合成一</w:t>
            </w:r>
            <w:r>
              <w:rPr>
                <w:rFonts w:ascii="SimSun" w:hAnsi="SimSun" w:hint="eastAsia"/>
              </w:rPr>
              <w:t>到两个</w:t>
            </w:r>
            <w:r w:rsidRPr="00BE54DE">
              <w:t>BODIPY</w:t>
            </w:r>
            <w:r w:rsidRPr="00BE54DE">
              <w:t>染料分子基</w:t>
            </w:r>
            <w:r w:rsidRPr="00BE54DE">
              <w:t>Bio-MOF</w:t>
            </w:r>
            <w:r>
              <w:rPr>
                <w:rFonts w:hint="eastAsia"/>
              </w:rPr>
              <w:t>材料</w:t>
            </w:r>
            <w:r w:rsidRPr="00513272">
              <w:rPr>
                <w:rFonts w:ascii="SimSun" w:hAnsi="SimSun" w:hint="eastAsia"/>
              </w:rPr>
              <w:t>，掌握</w:t>
            </w:r>
            <w:r w:rsidRPr="00BE54DE">
              <w:t>BODIPY</w:t>
            </w:r>
            <w:r w:rsidRPr="00513272">
              <w:rPr>
                <w:rFonts w:ascii="SimSun" w:hAnsi="SimSun" w:hint="eastAsia"/>
              </w:rPr>
              <w:t>发光构筑单元影响</w:t>
            </w:r>
            <w:r w:rsidRPr="00BE54DE">
              <w:t>Bio-MOF</w:t>
            </w:r>
            <w:r>
              <w:rPr>
                <w:rFonts w:hint="eastAsia"/>
              </w:rPr>
              <w:t>材料</w:t>
            </w:r>
            <w:r w:rsidRPr="00513272">
              <w:rPr>
                <w:rFonts w:ascii="SimSun" w:hAnsi="SimSun" w:hint="eastAsia"/>
              </w:rPr>
              <w:t>整体发光性能的规律。</w:t>
            </w:r>
          </w:p>
          <w:p w14:paraId="3AD72F63" w14:textId="77777777" w:rsidR="00B92095" w:rsidRDefault="00B92095" w:rsidP="00B92095">
            <w:pPr>
              <w:spacing w:line="276" w:lineRule="auto"/>
              <w:rPr>
                <w:rFonts w:ascii="SimSun" w:hAnsi="SimSun"/>
              </w:rPr>
            </w:pPr>
            <w:r w:rsidRPr="00513272">
              <w:rPr>
                <w:rFonts w:ascii="SimSun" w:hAnsi="SimSun"/>
              </w:rPr>
              <w:t xml:space="preserve">   (2) </w:t>
            </w:r>
            <w:r w:rsidRPr="00513272">
              <w:rPr>
                <w:rFonts w:ascii="SimSun" w:hAnsi="SimSun" w:hint="eastAsia"/>
              </w:rPr>
              <w:t>探索</w:t>
            </w:r>
            <w:r w:rsidRPr="00BE54DE">
              <w:t>BODIPY</w:t>
            </w:r>
            <w:r w:rsidRPr="00BE54DE">
              <w:t>染料分子基</w:t>
            </w:r>
            <w:r w:rsidRPr="00BE54DE">
              <w:t>Bio-MOF</w:t>
            </w:r>
            <w:r>
              <w:rPr>
                <w:rFonts w:hint="eastAsia"/>
              </w:rPr>
              <w:t>材料</w:t>
            </w:r>
            <w:r w:rsidRPr="00513272">
              <w:rPr>
                <w:rFonts w:ascii="SimSun" w:hAnsi="SimSun" w:hint="eastAsia"/>
              </w:rPr>
              <w:t>的荧光传感功能，掌握其构效关系及其内在科学规律及理论。</w:t>
            </w:r>
          </w:p>
          <w:p w14:paraId="6C41B2B1" w14:textId="77777777" w:rsidR="00B92095" w:rsidRDefault="00B92095" w:rsidP="00B92095">
            <w:pPr>
              <w:spacing w:line="276" w:lineRule="auto"/>
              <w:rPr>
                <w:rFonts w:ascii="SimSun" w:hAnsi="SimSun"/>
              </w:rPr>
            </w:pPr>
          </w:p>
          <w:p w14:paraId="2F712650" w14:textId="77777777" w:rsidR="00B92095" w:rsidRPr="00DC2B95" w:rsidRDefault="00B92095" w:rsidP="00B92095">
            <w:pPr>
              <w:spacing w:line="276" w:lineRule="auto"/>
              <w:rPr>
                <w:rFonts w:ascii="SimSun" w:hAnsi="SimSun"/>
              </w:rPr>
            </w:pPr>
            <w:r w:rsidRPr="00DC2B95">
              <w:rPr>
                <w:rFonts w:ascii="SimSun" w:hAnsi="SimSun" w:hint="eastAsia"/>
              </w:rPr>
              <w:t>预期目标</w:t>
            </w:r>
          </w:p>
          <w:p w14:paraId="22D7A833" w14:textId="77777777" w:rsidR="00B92095" w:rsidRPr="00864AE0" w:rsidRDefault="00B92095" w:rsidP="00B92095">
            <w:pPr>
              <w:spacing w:line="276" w:lineRule="auto"/>
              <w:ind w:firstLineChars="196" w:firstLine="412"/>
              <w:rPr>
                <w:rFonts w:ascii="SimSun" w:hAnsi="SimSun"/>
              </w:rPr>
            </w:pPr>
            <w:r w:rsidRPr="00864AE0">
              <w:rPr>
                <w:rFonts w:ascii="SimSun" w:hAnsi="SimSun" w:hint="eastAsia"/>
              </w:rPr>
              <w:t>完成</w:t>
            </w:r>
            <w:r w:rsidRPr="00513272">
              <w:rPr>
                <w:rFonts w:ascii="SimSun" w:hAnsi="SimSun" w:hint="eastAsia"/>
              </w:rPr>
              <w:t>一</w:t>
            </w:r>
            <w:r>
              <w:rPr>
                <w:rFonts w:ascii="SimSun" w:hAnsi="SimSun" w:hint="eastAsia"/>
              </w:rPr>
              <w:t>到两个</w:t>
            </w:r>
            <w:r w:rsidRPr="00864AE0">
              <w:rPr>
                <w:rFonts w:ascii="SimSun" w:hAnsi="SimSun" w:hint="eastAsia"/>
              </w:rPr>
              <w:t>结构新颖</w:t>
            </w:r>
            <w:r w:rsidRPr="00BE54DE">
              <w:t>BODIPY</w:t>
            </w:r>
            <w:r w:rsidRPr="00BE54DE">
              <w:t>染料分子基</w:t>
            </w:r>
            <w:r w:rsidRPr="00BE54DE">
              <w:t>Bio-MOF</w:t>
            </w:r>
            <w:r>
              <w:rPr>
                <w:rFonts w:hint="eastAsia"/>
              </w:rPr>
              <w:t>材料</w:t>
            </w:r>
            <w:r w:rsidRPr="00864AE0">
              <w:rPr>
                <w:rFonts w:ascii="SimSun" w:hAnsi="SimSun" w:hint="eastAsia"/>
              </w:rPr>
              <w:t>的设计合成与表征，并掌握发光构筑单元在调控</w:t>
            </w:r>
            <w:r w:rsidRPr="00BE54DE">
              <w:t>Bio-MOF</w:t>
            </w:r>
            <w:r>
              <w:rPr>
                <w:rFonts w:hint="eastAsia"/>
              </w:rPr>
              <w:t>材料</w:t>
            </w:r>
            <w:r w:rsidRPr="00864AE0">
              <w:rPr>
                <w:rFonts w:ascii="SimSun" w:hAnsi="SimSun" w:hint="eastAsia"/>
              </w:rPr>
              <w:t>整体发光性能中的相关原理，实现</w:t>
            </w:r>
            <w:r w:rsidRPr="00BE54DE">
              <w:t>Bio-MOF</w:t>
            </w:r>
            <w:r>
              <w:rPr>
                <w:rFonts w:hint="eastAsia"/>
              </w:rPr>
              <w:t>材料</w:t>
            </w:r>
            <w:r w:rsidRPr="00864AE0">
              <w:rPr>
                <w:rFonts w:ascii="SimSun" w:hAnsi="SimSun" w:hint="eastAsia"/>
              </w:rPr>
              <w:t>在荧光传感方面的应用。预期可发表高影响</w:t>
            </w:r>
            <w:r w:rsidRPr="00ED4C99">
              <w:t>SCI</w:t>
            </w:r>
            <w:r w:rsidRPr="00864AE0">
              <w:rPr>
                <w:rFonts w:ascii="SimSun" w:hAnsi="SimSun" w:hint="eastAsia"/>
              </w:rPr>
              <w:t xml:space="preserve"> 收录论文</w:t>
            </w:r>
            <w:r>
              <w:t>1</w:t>
            </w:r>
            <w:r>
              <w:rPr>
                <w:rFonts w:ascii="SimSun" w:hAnsi="SimSun" w:hint="eastAsia"/>
              </w:rPr>
              <w:t>篇</w:t>
            </w:r>
            <w:r w:rsidRPr="00864AE0">
              <w:rPr>
                <w:rFonts w:ascii="SimSun" w:hAnsi="SimSun" w:hint="eastAsia"/>
              </w:rPr>
              <w:t>。</w:t>
            </w:r>
          </w:p>
          <w:p w14:paraId="4CBAB508" w14:textId="77777777" w:rsidR="00F13065" w:rsidRDefault="00F13065" w:rsidP="00B92095">
            <w:pPr>
              <w:adjustRightInd w:val="0"/>
              <w:snapToGrid w:val="0"/>
              <w:rPr>
                <w:sz w:val="24"/>
              </w:rPr>
            </w:pPr>
          </w:p>
          <w:p w14:paraId="29AEC2BF" w14:textId="77777777" w:rsidR="00B92095" w:rsidRDefault="00B92095" w:rsidP="00B92095">
            <w:pPr>
              <w:adjustRightInd w:val="0"/>
              <w:snapToGrid w:val="0"/>
              <w:rPr>
                <w:sz w:val="24"/>
              </w:rPr>
            </w:pPr>
          </w:p>
          <w:p w14:paraId="1AB5B5F9" w14:textId="77777777" w:rsidR="00B92095" w:rsidRDefault="00B92095" w:rsidP="00B92095">
            <w:pPr>
              <w:adjustRightInd w:val="0"/>
              <w:snapToGrid w:val="0"/>
              <w:rPr>
                <w:sz w:val="24"/>
              </w:rPr>
            </w:pPr>
          </w:p>
          <w:p w14:paraId="17472664" w14:textId="77777777" w:rsidR="00B92095" w:rsidRDefault="00B92095" w:rsidP="00B92095">
            <w:pPr>
              <w:adjustRightInd w:val="0"/>
              <w:snapToGrid w:val="0"/>
              <w:rPr>
                <w:sz w:val="24"/>
              </w:rPr>
            </w:pPr>
          </w:p>
          <w:p w14:paraId="384757B3" w14:textId="77777777" w:rsidR="00B92095" w:rsidRDefault="00B92095" w:rsidP="00B92095">
            <w:pPr>
              <w:adjustRightInd w:val="0"/>
              <w:snapToGrid w:val="0"/>
              <w:rPr>
                <w:sz w:val="24"/>
              </w:rPr>
            </w:pPr>
          </w:p>
          <w:p w14:paraId="4DE6F42B" w14:textId="23FC3416" w:rsidR="00B92095" w:rsidRDefault="00B92095" w:rsidP="00B92095">
            <w:pPr>
              <w:adjustRightInd w:val="0"/>
              <w:snapToGrid w:val="0"/>
              <w:rPr>
                <w:sz w:val="24"/>
              </w:rPr>
            </w:pPr>
          </w:p>
        </w:tc>
      </w:tr>
    </w:tbl>
    <w:p w14:paraId="0796C9B7" w14:textId="77777777" w:rsidR="00F13065" w:rsidRDefault="00F13065"/>
    <w:sectPr w:rsidR="00F130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0C34"/>
    <w:rsid w:val="00160020"/>
    <w:rsid w:val="001E57C3"/>
    <w:rsid w:val="002A3F61"/>
    <w:rsid w:val="00327781"/>
    <w:rsid w:val="00396980"/>
    <w:rsid w:val="00514798"/>
    <w:rsid w:val="00614DF3"/>
    <w:rsid w:val="00A827C6"/>
    <w:rsid w:val="00B92095"/>
    <w:rsid w:val="00C93CA4"/>
    <w:rsid w:val="00E47FE4"/>
    <w:rsid w:val="00F13065"/>
    <w:rsid w:val="00FF0C34"/>
    <w:rsid w:val="1677317C"/>
    <w:rsid w:val="26D866C6"/>
    <w:rsid w:val="33C77F19"/>
    <w:rsid w:val="3D401C09"/>
    <w:rsid w:val="6F9D5BE4"/>
    <w:rsid w:val="712D55A7"/>
    <w:rsid w:val="7C5C5ACF"/>
    <w:rsid w:val="7F22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4E851"/>
  <w15:chartTrackingRefBased/>
  <w15:docId w15:val="{6B7EEE01-D04A-BC4A-9C66-E610B3E5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706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附件：</vt:lpstr>
    </vt:vector>
  </TitlesOfParts>
  <Company>Microsoft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微软中国</dc:creator>
  <cp:keywords/>
  <dc:description/>
  <cp:lastModifiedBy>宁国宏</cp:lastModifiedBy>
  <cp:revision>2</cp:revision>
  <dcterms:created xsi:type="dcterms:W3CDTF">2020-09-06T08:22:00Z</dcterms:created>
  <dcterms:modified xsi:type="dcterms:W3CDTF">2020-09-06T08:22:00Z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