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71B" w:rsidRDefault="00277D64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CD671B">
        <w:trPr>
          <w:cantSplit/>
        </w:trPr>
        <w:tc>
          <w:tcPr>
            <w:tcW w:w="1186" w:type="dxa"/>
            <w:vAlign w:val="center"/>
          </w:tcPr>
          <w:p w:rsidR="00CD671B" w:rsidRDefault="00277D6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CD671B" w:rsidRDefault="00277D6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CD671B" w:rsidRDefault="00277D6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CD671B" w:rsidRDefault="00277D6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CD671B" w:rsidRDefault="00277D6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CD671B" w:rsidRDefault="00277D64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CD671B">
        <w:trPr>
          <w:cantSplit/>
          <w:trHeight w:val="599"/>
        </w:trPr>
        <w:tc>
          <w:tcPr>
            <w:tcW w:w="1186" w:type="dxa"/>
            <w:vAlign w:val="center"/>
          </w:tcPr>
          <w:p w:rsidR="00CD671B" w:rsidRDefault="00277D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CD671B" w:rsidRDefault="00277D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CD671B">
        <w:trPr>
          <w:cantSplit/>
          <w:trHeight w:val="596"/>
        </w:trPr>
        <w:tc>
          <w:tcPr>
            <w:tcW w:w="1186" w:type="dxa"/>
            <w:vAlign w:val="center"/>
          </w:tcPr>
          <w:p w:rsidR="00CD671B" w:rsidRDefault="00277D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CD671B" w:rsidRDefault="00277D64" w:rsidP="00FE00C3">
            <w:pPr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Bi</w:t>
            </w:r>
            <w:r w:rsidR="0065556C">
              <w:rPr>
                <w:sz w:val="24"/>
              </w:rPr>
              <w:t>OI</w:t>
            </w:r>
            <w:proofErr w:type="spellEnd"/>
            <w:r w:rsidR="0065556C">
              <w:rPr>
                <w:sz w:val="24"/>
              </w:rPr>
              <w:t>/A</w:t>
            </w:r>
            <w:r w:rsidR="0065556C"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复合光催化剂的制备及其光电催化</w:t>
            </w:r>
            <w:r w:rsidR="0065556C">
              <w:rPr>
                <w:rFonts w:hint="eastAsia"/>
                <w:sz w:val="24"/>
              </w:rPr>
              <w:t>甲醇氧化</w:t>
            </w:r>
            <w:bookmarkStart w:id="0" w:name="_GoBack"/>
            <w:bookmarkEnd w:id="0"/>
          </w:p>
        </w:tc>
      </w:tr>
      <w:tr w:rsidR="00CD671B">
        <w:tc>
          <w:tcPr>
            <w:tcW w:w="1186" w:type="dxa"/>
            <w:vAlign w:val="center"/>
          </w:tcPr>
          <w:p w:rsidR="00CD671B" w:rsidRDefault="00277D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CD671B" w:rsidRDefault="00277D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CD671B" w:rsidRDefault="00277D6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CD671B" w:rsidRDefault="00277D6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CD671B">
        <w:trPr>
          <w:cantSplit/>
        </w:trPr>
        <w:tc>
          <w:tcPr>
            <w:tcW w:w="1788" w:type="dxa"/>
            <w:gridSpan w:val="2"/>
            <w:vAlign w:val="center"/>
          </w:tcPr>
          <w:p w:rsidR="00CD671B" w:rsidRDefault="00277D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CD671B" w:rsidRDefault="00277D64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学习过物理化学课程</w:t>
            </w:r>
          </w:p>
        </w:tc>
      </w:tr>
      <w:tr w:rsidR="00CD671B">
        <w:trPr>
          <w:trHeight w:val="5124"/>
        </w:trPr>
        <w:tc>
          <w:tcPr>
            <w:tcW w:w="9108" w:type="dxa"/>
            <w:gridSpan w:val="7"/>
          </w:tcPr>
          <w:p w:rsidR="00CD671B" w:rsidRDefault="00277D6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CD671B" w:rsidRDefault="00277D64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本课题的意义</w:t>
            </w:r>
          </w:p>
          <w:p w:rsidR="0065556C" w:rsidRDefault="000B3424" w:rsidP="000B3424">
            <w:pPr>
              <w:adjustRightInd w:val="0"/>
              <w:snapToGrid w:val="0"/>
              <w:ind w:firstLineChars="200" w:firstLine="480"/>
              <w:rPr>
                <w:rFonts w:ascii="宋体" w:hAnsi="宋体" w:cs="宋体"/>
                <w:sz w:val="24"/>
              </w:rPr>
            </w:pPr>
            <w:r w:rsidRPr="000B3424">
              <w:rPr>
                <w:rFonts w:ascii="宋体" w:hAnsi="宋体" w:cs="宋体" w:hint="eastAsia"/>
                <w:sz w:val="24"/>
              </w:rPr>
              <w:t>随着人民生活水平的提高，获得廉价的可再生能源是资源节约型社会建设、和经济可持续发展的基本保障。有机小分子的氧化，被认为是一种新的绿色可再生燃料，它们因为是清洁能源而被广泛的利用，特别是醇类小分子具有合适的液态能量密度(甲醇的热力学能量密度是6000Whkg，约为纯汽油的一半)。</w:t>
            </w:r>
          </w:p>
          <w:p w:rsidR="00CD671B" w:rsidRPr="00277D64" w:rsidRDefault="000B3424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 w:rsidRPr="000B3424">
              <w:rPr>
                <w:rFonts w:ascii="宋体" w:hAnsi="宋体" w:cs="宋体" w:hint="eastAsia"/>
                <w:sz w:val="24"/>
              </w:rPr>
              <w:t>作为一种典型的 p 型半导体，</w:t>
            </w:r>
            <w:proofErr w:type="spellStart"/>
            <w:r w:rsidR="00843D3F">
              <w:rPr>
                <w:sz w:val="24"/>
              </w:rPr>
              <w:t>B</w:t>
            </w:r>
            <w:r w:rsidR="00843D3F">
              <w:rPr>
                <w:rFonts w:hint="eastAsia"/>
                <w:sz w:val="24"/>
              </w:rPr>
              <w:t>i</w:t>
            </w:r>
            <w:r w:rsidR="00843D3F">
              <w:rPr>
                <w:sz w:val="24"/>
              </w:rPr>
              <w:t>OI</w:t>
            </w:r>
            <w:proofErr w:type="spellEnd"/>
            <w:r w:rsidRPr="000B3424">
              <w:rPr>
                <w:rFonts w:ascii="宋体" w:hAnsi="宋体" w:cs="宋体" w:hint="eastAsia"/>
                <w:sz w:val="24"/>
              </w:rPr>
              <w:t xml:space="preserve"> 有较窄的带隙和优良的稳定性。然而，由于 </w:t>
            </w:r>
            <w:proofErr w:type="spellStart"/>
            <w:r w:rsidR="00843D3F">
              <w:rPr>
                <w:sz w:val="24"/>
              </w:rPr>
              <w:t>B</w:t>
            </w:r>
            <w:r w:rsidR="00843D3F">
              <w:rPr>
                <w:rFonts w:hint="eastAsia"/>
                <w:sz w:val="24"/>
              </w:rPr>
              <w:t>i</w:t>
            </w:r>
            <w:r w:rsidR="00843D3F">
              <w:rPr>
                <w:sz w:val="24"/>
              </w:rPr>
              <w:t>OI</w:t>
            </w:r>
            <w:proofErr w:type="spellEnd"/>
            <w:r w:rsidRPr="000B3424">
              <w:rPr>
                <w:rFonts w:ascii="宋体" w:hAnsi="宋体" w:cs="宋体" w:hint="eastAsia"/>
                <w:sz w:val="24"/>
              </w:rPr>
              <w:t xml:space="preserve"> 的光生载流子复合率较高，严重限制了其在光催化领域的实际应用。</w:t>
            </w:r>
            <w:r w:rsidR="00277D64">
              <w:rPr>
                <w:rFonts w:ascii="宋体" w:hAnsi="宋体" w:cs="宋体" w:hint="eastAsia"/>
                <w:sz w:val="24"/>
              </w:rPr>
              <w:t>本课题通过在</w:t>
            </w:r>
            <w:proofErr w:type="spellStart"/>
            <w:r w:rsidR="00A541C9">
              <w:rPr>
                <w:sz w:val="24"/>
              </w:rPr>
              <w:t>B</w:t>
            </w:r>
            <w:r w:rsidR="00A541C9">
              <w:rPr>
                <w:rFonts w:hint="eastAsia"/>
                <w:sz w:val="24"/>
              </w:rPr>
              <w:t>i</w:t>
            </w:r>
            <w:r w:rsidR="00A541C9">
              <w:rPr>
                <w:sz w:val="24"/>
              </w:rPr>
              <w:t>OI</w:t>
            </w:r>
            <w:proofErr w:type="spellEnd"/>
            <w:r w:rsidR="00277D64">
              <w:rPr>
                <w:rFonts w:ascii="宋体" w:hAnsi="宋体" w:cs="宋体" w:hint="eastAsia"/>
                <w:sz w:val="24"/>
              </w:rPr>
              <w:t>嵌入Ag纳米颗粒，不仅可以充当电荷传输介质，而且还可以引起S</w:t>
            </w:r>
            <w:r w:rsidR="00277D64">
              <w:rPr>
                <w:rFonts w:ascii="宋体" w:hAnsi="宋体" w:cs="宋体"/>
                <w:sz w:val="24"/>
              </w:rPr>
              <w:t>PR</w:t>
            </w:r>
            <w:r w:rsidR="00277D64">
              <w:rPr>
                <w:rFonts w:ascii="宋体" w:hAnsi="宋体" w:cs="宋体" w:hint="eastAsia"/>
                <w:sz w:val="24"/>
              </w:rPr>
              <w:t>效应以提高光吸收效率，使得甲醇光电氧化成甲醛的产率和法拉第效率得以提高。</w:t>
            </w:r>
          </w:p>
          <w:p w:rsidR="00CD671B" w:rsidRDefault="00277D6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本课题的内容</w:t>
            </w:r>
          </w:p>
          <w:p w:rsidR="00CD671B" w:rsidRDefault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）采用电沉积和</w:t>
            </w:r>
            <w:r w:rsidR="00843D3F">
              <w:rPr>
                <w:rFonts w:hint="eastAsia"/>
                <w:szCs w:val="21"/>
              </w:rPr>
              <w:t>光还原</w:t>
            </w:r>
            <w:r>
              <w:rPr>
                <w:rFonts w:hint="eastAsia"/>
                <w:szCs w:val="21"/>
              </w:rPr>
              <w:t>沉淀法制备</w:t>
            </w:r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OI</w:t>
            </w:r>
            <w:proofErr w:type="spellEnd"/>
            <w:r>
              <w:rPr>
                <w:sz w:val="24"/>
              </w:rPr>
              <w:t>/A</w:t>
            </w:r>
            <w:r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复合光电催化材料；</w:t>
            </w:r>
          </w:p>
          <w:p w:rsidR="00CD671B" w:rsidRDefault="00277D64" w:rsidP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）探究在光电催化条件下复合材料</w:t>
            </w:r>
            <w:proofErr w:type="gramStart"/>
            <w:r>
              <w:rPr>
                <w:rFonts w:hint="eastAsia"/>
                <w:szCs w:val="21"/>
              </w:rPr>
              <w:t>产生</w:t>
            </w:r>
            <w:r>
              <w:rPr>
                <w:rFonts w:hint="eastAsia"/>
                <w:sz w:val="24"/>
              </w:rPr>
              <w:t>产生</w:t>
            </w:r>
            <w:proofErr w:type="gramEnd"/>
            <w:r>
              <w:rPr>
                <w:rFonts w:hint="eastAsia"/>
                <w:sz w:val="24"/>
              </w:rPr>
              <w:t>甲醛的性能和机理；</w:t>
            </w:r>
          </w:p>
          <w:p w:rsidR="00CD671B" w:rsidRDefault="00277D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本课题的主要任务</w:t>
            </w:r>
          </w:p>
          <w:p w:rsidR="00CD671B" w:rsidRDefault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）采用电沉积和</w:t>
            </w:r>
            <w:r w:rsidR="005A6BFB">
              <w:rPr>
                <w:rFonts w:hint="eastAsia"/>
                <w:szCs w:val="21"/>
              </w:rPr>
              <w:t>光还原沉积法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OI</w:t>
            </w:r>
            <w:proofErr w:type="spellEnd"/>
            <w:r>
              <w:rPr>
                <w:sz w:val="24"/>
              </w:rPr>
              <w:t>/A</w:t>
            </w:r>
            <w:r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Cs w:val="21"/>
              </w:rPr>
              <w:t>复合光催化材料；</w:t>
            </w:r>
          </w:p>
          <w:p w:rsidR="00CD671B" w:rsidRDefault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）对所得</w:t>
            </w:r>
            <w:proofErr w:type="spellStart"/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OI</w:t>
            </w:r>
            <w:proofErr w:type="spellEnd"/>
            <w:r>
              <w:rPr>
                <w:sz w:val="24"/>
              </w:rPr>
              <w:t>/A</w:t>
            </w:r>
            <w:r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复合光电催化材料的结构、形貌和组成进行表征，并在可见光的照射下，探究光电催化性能和机理。</w:t>
            </w:r>
          </w:p>
          <w:p w:rsidR="00CD671B" w:rsidRDefault="00CD671B">
            <w:pPr>
              <w:adjustRightInd w:val="0"/>
              <w:snapToGrid w:val="0"/>
              <w:rPr>
                <w:szCs w:val="21"/>
              </w:rPr>
            </w:pPr>
          </w:p>
          <w:p w:rsidR="00CD671B" w:rsidRDefault="00277D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本课题的预期目标</w:t>
            </w:r>
          </w:p>
          <w:p w:rsidR="00CD671B" w:rsidRDefault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）电沉积和</w:t>
            </w:r>
            <w:r w:rsidR="005A6BFB">
              <w:rPr>
                <w:rFonts w:hint="eastAsia"/>
                <w:szCs w:val="21"/>
              </w:rPr>
              <w:t>光还原沉积法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OI</w:t>
            </w:r>
            <w:proofErr w:type="spellEnd"/>
            <w:r>
              <w:rPr>
                <w:sz w:val="24"/>
              </w:rPr>
              <w:t>/A</w:t>
            </w:r>
            <w:r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复合光催化材料。</w:t>
            </w:r>
          </w:p>
          <w:p w:rsidR="00CD671B" w:rsidRDefault="00277D6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）并对其进行相关表征及可见光下光电催化性能的评价。</w:t>
            </w:r>
          </w:p>
          <w:p w:rsidR="00CD671B" w:rsidRDefault="00277D64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D671B">
        <w:trPr>
          <w:cantSplit/>
          <w:trHeight w:val="1394"/>
        </w:trPr>
        <w:tc>
          <w:tcPr>
            <w:tcW w:w="9108" w:type="dxa"/>
            <w:gridSpan w:val="7"/>
          </w:tcPr>
          <w:p w:rsidR="00CD671B" w:rsidRDefault="00277D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CD671B" w:rsidRDefault="00CD671B">
            <w:pPr>
              <w:ind w:firstLineChars="800" w:firstLine="1920"/>
              <w:rPr>
                <w:sz w:val="24"/>
              </w:rPr>
            </w:pPr>
          </w:p>
          <w:p w:rsidR="00CD671B" w:rsidRDefault="00CD671B">
            <w:pPr>
              <w:rPr>
                <w:sz w:val="24"/>
              </w:rPr>
            </w:pPr>
          </w:p>
          <w:p w:rsidR="00CD671B" w:rsidRDefault="00277D64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D671B">
        <w:trPr>
          <w:cantSplit/>
          <w:trHeight w:val="1441"/>
        </w:trPr>
        <w:tc>
          <w:tcPr>
            <w:tcW w:w="9108" w:type="dxa"/>
            <w:gridSpan w:val="7"/>
          </w:tcPr>
          <w:p w:rsidR="00CD671B" w:rsidRDefault="00277D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CD671B" w:rsidRDefault="00CD671B">
            <w:pPr>
              <w:rPr>
                <w:sz w:val="24"/>
              </w:rPr>
            </w:pPr>
          </w:p>
          <w:p w:rsidR="00CD671B" w:rsidRDefault="00CD671B">
            <w:pPr>
              <w:rPr>
                <w:sz w:val="24"/>
              </w:rPr>
            </w:pPr>
          </w:p>
          <w:p w:rsidR="00CD671B" w:rsidRDefault="00277D64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CD671B" w:rsidRDefault="00CD671B">
      <w:pPr>
        <w:spacing w:line="360" w:lineRule="auto"/>
      </w:pPr>
    </w:p>
    <w:sectPr w:rsidR="00CD6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32" w:rsidRDefault="00DA7332" w:rsidP="000C4DD3">
      <w:r>
        <w:separator/>
      </w:r>
    </w:p>
  </w:endnote>
  <w:endnote w:type="continuationSeparator" w:id="0">
    <w:p w:rsidR="00DA7332" w:rsidRDefault="00DA7332" w:rsidP="000C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32" w:rsidRDefault="00DA7332" w:rsidP="000C4DD3">
      <w:r>
        <w:separator/>
      </w:r>
    </w:p>
  </w:footnote>
  <w:footnote w:type="continuationSeparator" w:id="0">
    <w:p w:rsidR="00DA7332" w:rsidRDefault="00DA7332" w:rsidP="000C4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B3424"/>
    <w:rsid w:val="000C02E4"/>
    <w:rsid w:val="000C4DD3"/>
    <w:rsid w:val="00113526"/>
    <w:rsid w:val="0013469E"/>
    <w:rsid w:val="00153878"/>
    <w:rsid w:val="001A1246"/>
    <w:rsid w:val="001A37FF"/>
    <w:rsid w:val="001D397B"/>
    <w:rsid w:val="001D5965"/>
    <w:rsid w:val="001E1FB8"/>
    <w:rsid w:val="00207E1B"/>
    <w:rsid w:val="00212F38"/>
    <w:rsid w:val="00252A40"/>
    <w:rsid w:val="00271C93"/>
    <w:rsid w:val="00277D64"/>
    <w:rsid w:val="00283125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3D14"/>
    <w:rsid w:val="0040442B"/>
    <w:rsid w:val="00433D67"/>
    <w:rsid w:val="004676DC"/>
    <w:rsid w:val="00470124"/>
    <w:rsid w:val="00477441"/>
    <w:rsid w:val="004A11FD"/>
    <w:rsid w:val="004B04B0"/>
    <w:rsid w:val="004D4AA6"/>
    <w:rsid w:val="004F59A6"/>
    <w:rsid w:val="00527F4B"/>
    <w:rsid w:val="00531488"/>
    <w:rsid w:val="00553A6B"/>
    <w:rsid w:val="00583023"/>
    <w:rsid w:val="005A1046"/>
    <w:rsid w:val="005A5D05"/>
    <w:rsid w:val="005A6BFB"/>
    <w:rsid w:val="005B671F"/>
    <w:rsid w:val="00612AA3"/>
    <w:rsid w:val="00622424"/>
    <w:rsid w:val="0064496B"/>
    <w:rsid w:val="0065556C"/>
    <w:rsid w:val="00660F5A"/>
    <w:rsid w:val="00662FC1"/>
    <w:rsid w:val="006A3C69"/>
    <w:rsid w:val="006A6C72"/>
    <w:rsid w:val="00720B2D"/>
    <w:rsid w:val="00727C6A"/>
    <w:rsid w:val="0075320A"/>
    <w:rsid w:val="00776A41"/>
    <w:rsid w:val="007A0C40"/>
    <w:rsid w:val="007A7A8B"/>
    <w:rsid w:val="007C5690"/>
    <w:rsid w:val="007E773F"/>
    <w:rsid w:val="00843D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8C0446"/>
    <w:rsid w:val="00912B53"/>
    <w:rsid w:val="00922818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541C9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419D0"/>
    <w:rsid w:val="00C61FEC"/>
    <w:rsid w:val="00C75D07"/>
    <w:rsid w:val="00C81ADE"/>
    <w:rsid w:val="00C832F7"/>
    <w:rsid w:val="00C8445E"/>
    <w:rsid w:val="00CC1A56"/>
    <w:rsid w:val="00CD4A78"/>
    <w:rsid w:val="00CD671B"/>
    <w:rsid w:val="00CE0DD6"/>
    <w:rsid w:val="00D071F0"/>
    <w:rsid w:val="00D07908"/>
    <w:rsid w:val="00D85122"/>
    <w:rsid w:val="00DA7332"/>
    <w:rsid w:val="00DB7385"/>
    <w:rsid w:val="00DC28A4"/>
    <w:rsid w:val="00DE0BBC"/>
    <w:rsid w:val="00DF4A29"/>
    <w:rsid w:val="00DF5539"/>
    <w:rsid w:val="00E26F9E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0FE00C3"/>
    <w:rsid w:val="03B65226"/>
    <w:rsid w:val="0CA8647C"/>
    <w:rsid w:val="0EB66DC9"/>
    <w:rsid w:val="11070891"/>
    <w:rsid w:val="126A377A"/>
    <w:rsid w:val="17E727A1"/>
    <w:rsid w:val="1DF74CDE"/>
    <w:rsid w:val="207B6DDA"/>
    <w:rsid w:val="28582022"/>
    <w:rsid w:val="2CD35AF2"/>
    <w:rsid w:val="33532084"/>
    <w:rsid w:val="33D927E0"/>
    <w:rsid w:val="41677F5F"/>
    <w:rsid w:val="41D84875"/>
    <w:rsid w:val="42390CA9"/>
    <w:rsid w:val="44F90588"/>
    <w:rsid w:val="45146E06"/>
    <w:rsid w:val="46DC4EEF"/>
    <w:rsid w:val="484476AC"/>
    <w:rsid w:val="52954884"/>
    <w:rsid w:val="5709216C"/>
    <w:rsid w:val="5ADA0FF7"/>
    <w:rsid w:val="5F3845AC"/>
    <w:rsid w:val="5F447C08"/>
    <w:rsid w:val="628924D5"/>
    <w:rsid w:val="6FED58C9"/>
    <w:rsid w:val="774A678F"/>
    <w:rsid w:val="79B36D83"/>
    <w:rsid w:val="7E6E4B86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803</Characters>
  <Application>Microsoft Office Word</Application>
  <DocSecurity>0</DocSecurity>
  <Lines>6</Lines>
  <Paragraphs>1</Paragraphs>
  <ScaleCrop>false</ScaleCrop>
  <Company>联想（北京）有限公司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朱毅</cp:lastModifiedBy>
  <cp:revision>7</cp:revision>
  <cp:lastPrinted>2016-10-17T02:11:00Z</cp:lastPrinted>
  <dcterms:created xsi:type="dcterms:W3CDTF">2020-09-04T02:17:00Z</dcterms:created>
  <dcterms:modified xsi:type="dcterms:W3CDTF">2020-09-09T03:30:00Z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