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985" w:rsidRDefault="00DC2314">
      <w:pPr>
        <w:jc w:val="center"/>
      </w:pPr>
      <w:r>
        <w:rPr>
          <w:rFonts w:eastAsia="华文隶书" w:hint="eastAsia"/>
          <w:b/>
          <w:bCs/>
          <w:sz w:val="30"/>
        </w:rPr>
        <w:t>生命科学技术学院本科毕业论文（设计）选题申报表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D93985">
        <w:trPr>
          <w:cantSplit/>
        </w:trPr>
        <w:tc>
          <w:tcPr>
            <w:tcW w:w="1186" w:type="dxa"/>
            <w:vAlign w:val="center"/>
          </w:tcPr>
          <w:p w:rsidR="00D93985" w:rsidRDefault="00DC2314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vAlign w:val="center"/>
          </w:tcPr>
          <w:p w:rsidR="00D93985" w:rsidRDefault="00DC2314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朱毅</w:t>
            </w:r>
          </w:p>
        </w:tc>
        <w:tc>
          <w:tcPr>
            <w:tcW w:w="770" w:type="dxa"/>
            <w:vAlign w:val="center"/>
          </w:tcPr>
          <w:p w:rsidR="00D93985" w:rsidRDefault="00DC2314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vAlign w:val="center"/>
          </w:tcPr>
          <w:p w:rsidR="00D93985" w:rsidRDefault="00DC2314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800" w:type="dxa"/>
            <w:vAlign w:val="center"/>
          </w:tcPr>
          <w:p w:rsidR="00D93985" w:rsidRDefault="00DC2314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vAlign w:val="center"/>
          </w:tcPr>
          <w:p w:rsidR="00D93985" w:rsidRDefault="00DC2314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光催化</w:t>
            </w:r>
          </w:p>
        </w:tc>
      </w:tr>
      <w:tr w:rsidR="00D93985">
        <w:trPr>
          <w:cantSplit/>
          <w:trHeight w:val="599"/>
        </w:trPr>
        <w:tc>
          <w:tcPr>
            <w:tcW w:w="1186" w:type="dxa"/>
            <w:vAlign w:val="center"/>
          </w:tcPr>
          <w:p w:rsidR="00D93985" w:rsidRDefault="00DC2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vAlign w:val="center"/>
          </w:tcPr>
          <w:p w:rsidR="00D93985" w:rsidRDefault="00DC23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化学与材料学院化学系</w:t>
            </w:r>
          </w:p>
        </w:tc>
      </w:tr>
      <w:tr w:rsidR="00D93985">
        <w:trPr>
          <w:cantSplit/>
          <w:trHeight w:val="596"/>
        </w:trPr>
        <w:tc>
          <w:tcPr>
            <w:tcW w:w="1186" w:type="dxa"/>
            <w:vAlign w:val="center"/>
          </w:tcPr>
          <w:p w:rsidR="00D93985" w:rsidRDefault="00DC2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vAlign w:val="center"/>
          </w:tcPr>
          <w:p w:rsidR="00D93985" w:rsidRDefault="00581CC2" w:rsidP="003A3094">
            <w:pPr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rFonts w:hint="eastAsia"/>
                <w:sz w:val="24"/>
              </w:rPr>
              <w:t>g</w:t>
            </w:r>
            <w:r>
              <w:rPr>
                <w:sz w:val="24"/>
              </w:rPr>
              <w:t>/M</w:t>
            </w:r>
            <w:r>
              <w:rPr>
                <w:rFonts w:hint="eastAsia"/>
                <w:sz w:val="24"/>
              </w:rPr>
              <w:t>o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Bi</w:t>
            </w:r>
            <w:r>
              <w:rPr>
                <w:sz w:val="24"/>
              </w:rPr>
              <w:t>VO</w:t>
            </w:r>
            <w:r w:rsidRPr="00581CC2">
              <w:rPr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复合光催化剂的制备及其光电催化甲醇氧化</w:t>
            </w:r>
            <w:bookmarkStart w:id="0" w:name="_GoBack"/>
            <w:bookmarkEnd w:id="0"/>
          </w:p>
        </w:tc>
      </w:tr>
      <w:tr w:rsidR="00D93985">
        <w:tc>
          <w:tcPr>
            <w:tcW w:w="1186" w:type="dxa"/>
            <w:vAlign w:val="center"/>
          </w:tcPr>
          <w:p w:rsidR="00D93985" w:rsidRDefault="00DC2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vAlign w:val="center"/>
          </w:tcPr>
          <w:p w:rsidR="00D93985" w:rsidRDefault="00DC2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</w:t>
            </w:r>
          </w:p>
        </w:tc>
        <w:tc>
          <w:tcPr>
            <w:tcW w:w="1800" w:type="dxa"/>
            <w:vAlign w:val="center"/>
          </w:tcPr>
          <w:p w:rsidR="00D93985" w:rsidRDefault="00DC2314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vAlign w:val="center"/>
          </w:tcPr>
          <w:p w:rsidR="00D93985" w:rsidRDefault="00DC2314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科研</w:t>
            </w:r>
          </w:p>
        </w:tc>
      </w:tr>
      <w:tr w:rsidR="00D93985">
        <w:trPr>
          <w:cantSplit/>
        </w:trPr>
        <w:tc>
          <w:tcPr>
            <w:tcW w:w="1788" w:type="dxa"/>
            <w:gridSpan w:val="2"/>
            <w:vAlign w:val="center"/>
          </w:tcPr>
          <w:p w:rsidR="00D93985" w:rsidRDefault="00DC23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vAlign w:val="center"/>
          </w:tcPr>
          <w:p w:rsidR="00D93985" w:rsidRDefault="00DC2314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学习过物理化学课程</w:t>
            </w:r>
          </w:p>
        </w:tc>
      </w:tr>
      <w:tr w:rsidR="00D93985">
        <w:trPr>
          <w:trHeight w:val="5124"/>
        </w:trPr>
        <w:tc>
          <w:tcPr>
            <w:tcW w:w="9108" w:type="dxa"/>
            <w:gridSpan w:val="7"/>
          </w:tcPr>
          <w:p w:rsidR="00D93985" w:rsidRDefault="00DC2314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请简述本课题的意义、内容、主要任务、预期目标等。</w:t>
            </w:r>
          </w:p>
          <w:p w:rsidR="00D93985" w:rsidRDefault="00DC2314">
            <w:pPr>
              <w:adjustRightInd w:val="0"/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本课题的意义</w:t>
            </w:r>
          </w:p>
          <w:p w:rsidR="00974FF0" w:rsidRDefault="00974FF0" w:rsidP="00974FF0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 w:rsidRPr="00974FF0">
              <w:rPr>
                <w:rFonts w:hint="eastAsia"/>
                <w:szCs w:val="21"/>
              </w:rPr>
              <w:t>随着人民生活水平的提高，获得廉价的可再生能源是资源节约型社会建设、和经济可持续发展的基本保障。有机小分子的氧化，被认为是一种新的绿色可再生燃料，它们因为是清洁能源而被广泛的利用，特别是醇类小分子具有合适的液态能量密度</w:t>
            </w:r>
            <w:r w:rsidRPr="00974FF0">
              <w:rPr>
                <w:rFonts w:hint="eastAsia"/>
                <w:szCs w:val="21"/>
              </w:rPr>
              <w:t>(</w:t>
            </w:r>
            <w:r w:rsidRPr="00974FF0">
              <w:rPr>
                <w:rFonts w:hint="eastAsia"/>
                <w:szCs w:val="21"/>
              </w:rPr>
              <w:t>甲醇的热力学能量密度是</w:t>
            </w:r>
            <w:r w:rsidRPr="00974FF0">
              <w:rPr>
                <w:rFonts w:hint="eastAsia"/>
                <w:szCs w:val="21"/>
              </w:rPr>
              <w:t>6000Whkg</w:t>
            </w:r>
            <w:r w:rsidRPr="00974FF0">
              <w:rPr>
                <w:rFonts w:hint="eastAsia"/>
                <w:szCs w:val="21"/>
              </w:rPr>
              <w:t>，约为纯汽油的一半</w:t>
            </w:r>
            <w:r w:rsidRPr="00974FF0">
              <w:rPr>
                <w:rFonts w:hint="eastAsia"/>
                <w:szCs w:val="21"/>
              </w:rPr>
              <w:t>)</w:t>
            </w:r>
            <w:r w:rsidRPr="00974FF0">
              <w:rPr>
                <w:rFonts w:hint="eastAsia"/>
                <w:szCs w:val="21"/>
              </w:rPr>
              <w:t>。</w:t>
            </w:r>
          </w:p>
          <w:p w:rsidR="00D93985" w:rsidRDefault="00DC2314" w:rsidP="00974FF0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本课题通过制备</w:t>
            </w:r>
            <w:r>
              <w:rPr>
                <w:rFonts w:hint="eastAsia"/>
                <w:szCs w:val="21"/>
              </w:rPr>
              <w:t>BiVO</w:t>
            </w:r>
            <w:r>
              <w:rPr>
                <w:rFonts w:hint="eastAsia"/>
                <w:szCs w:val="21"/>
                <w:vertAlign w:val="subscript"/>
              </w:rPr>
              <w:t>4</w:t>
            </w:r>
            <w:proofErr w:type="gramStart"/>
            <w:r>
              <w:rPr>
                <w:rFonts w:hint="eastAsia"/>
                <w:szCs w:val="21"/>
              </w:rPr>
              <w:t>基光阳极</w:t>
            </w:r>
            <w:proofErr w:type="gramEnd"/>
            <w:r>
              <w:rPr>
                <w:rFonts w:hint="eastAsia"/>
                <w:szCs w:val="21"/>
              </w:rPr>
              <w:t>光电化学氧化</w:t>
            </w:r>
            <w:r w:rsidR="00974FF0">
              <w:rPr>
                <w:rFonts w:hint="eastAsia"/>
                <w:szCs w:val="21"/>
              </w:rPr>
              <w:t>甲醇</w:t>
            </w:r>
            <w:r>
              <w:rPr>
                <w:rFonts w:hint="eastAsia"/>
                <w:szCs w:val="21"/>
              </w:rPr>
              <w:t>产生</w:t>
            </w:r>
            <w:r w:rsidR="00974FF0">
              <w:rPr>
                <w:rFonts w:hint="eastAsia"/>
                <w:szCs w:val="21"/>
              </w:rPr>
              <w:t>甲醛</w:t>
            </w:r>
            <w:r>
              <w:rPr>
                <w:rFonts w:hint="eastAsia"/>
                <w:szCs w:val="21"/>
              </w:rPr>
              <w:t>。通过</w:t>
            </w:r>
            <w:r>
              <w:rPr>
                <w:rFonts w:hint="eastAsia"/>
                <w:szCs w:val="21"/>
              </w:rPr>
              <w:t xml:space="preserve"> Mo </w:t>
            </w:r>
            <w:r>
              <w:rPr>
                <w:rFonts w:hint="eastAsia"/>
                <w:szCs w:val="21"/>
              </w:rPr>
              <w:t>掺杂</w:t>
            </w:r>
            <w:r w:rsidR="00974FF0">
              <w:rPr>
                <w:rFonts w:hint="eastAsia"/>
                <w:szCs w:val="21"/>
              </w:rPr>
              <w:t>和沉积</w:t>
            </w:r>
            <w:r w:rsidR="00974FF0">
              <w:rPr>
                <w:rFonts w:hint="eastAsia"/>
                <w:szCs w:val="21"/>
              </w:rPr>
              <w:t>Ag</w:t>
            </w:r>
            <w:r w:rsidR="00974FF0">
              <w:rPr>
                <w:rFonts w:hint="eastAsia"/>
                <w:szCs w:val="21"/>
              </w:rPr>
              <w:t>纳米颗粒</w:t>
            </w:r>
            <w:r>
              <w:rPr>
                <w:rFonts w:hint="eastAsia"/>
                <w:szCs w:val="21"/>
              </w:rPr>
              <w:t>来提高光生载流子的分离效率，提高</w:t>
            </w:r>
            <w:r w:rsidR="00974FF0">
              <w:rPr>
                <w:rFonts w:hint="eastAsia"/>
                <w:szCs w:val="21"/>
              </w:rPr>
              <w:t>甲醇氧化成甲醛</w:t>
            </w:r>
            <w:r>
              <w:rPr>
                <w:rFonts w:hint="eastAsia"/>
                <w:szCs w:val="21"/>
              </w:rPr>
              <w:t>的产率和法拉第效率。</w:t>
            </w:r>
          </w:p>
          <w:p w:rsidR="00D93985" w:rsidRDefault="00D93985">
            <w:pPr>
              <w:adjustRightInd w:val="0"/>
              <w:snapToGrid w:val="0"/>
              <w:rPr>
                <w:sz w:val="24"/>
              </w:rPr>
            </w:pPr>
          </w:p>
          <w:p w:rsidR="00D93985" w:rsidRDefault="00DC2314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本课题的内容</w:t>
            </w:r>
          </w:p>
          <w:p w:rsidR="00D93985" w:rsidRDefault="00DC231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）采用电沉积、煅烧和光还原沉积法制备</w:t>
            </w:r>
            <w:r>
              <w:rPr>
                <w:rFonts w:hint="eastAsia"/>
                <w:sz w:val="24"/>
              </w:rPr>
              <w:t xml:space="preserve"> </w:t>
            </w:r>
            <w:r w:rsidR="00974FF0">
              <w:rPr>
                <w:sz w:val="24"/>
              </w:rPr>
              <w:t>A</w:t>
            </w:r>
            <w:r w:rsidR="00974FF0">
              <w:rPr>
                <w:rFonts w:hint="eastAsia"/>
                <w:sz w:val="24"/>
              </w:rPr>
              <w:t>g</w:t>
            </w:r>
            <w:r w:rsidR="00974FF0">
              <w:rPr>
                <w:sz w:val="24"/>
              </w:rPr>
              <w:t>/M</w:t>
            </w:r>
            <w:r w:rsidR="00974FF0">
              <w:rPr>
                <w:rFonts w:hint="eastAsia"/>
                <w:sz w:val="24"/>
              </w:rPr>
              <w:t>o</w:t>
            </w:r>
            <w:r w:rsidR="00974FF0">
              <w:rPr>
                <w:rFonts w:hint="eastAsia"/>
                <w:sz w:val="24"/>
              </w:rPr>
              <w:t>：</w:t>
            </w:r>
            <w:r w:rsidR="00974FF0">
              <w:rPr>
                <w:rFonts w:hint="eastAsia"/>
                <w:sz w:val="24"/>
              </w:rPr>
              <w:t>Bi</w:t>
            </w:r>
            <w:r w:rsidR="00974FF0">
              <w:rPr>
                <w:sz w:val="24"/>
              </w:rPr>
              <w:t>VO</w:t>
            </w:r>
            <w:r w:rsidR="00974FF0" w:rsidRPr="00581CC2">
              <w:rPr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  <w:vertAlign w:val="superscript"/>
              </w:rPr>
              <w:t xml:space="preserve"> </w:t>
            </w:r>
            <w:r>
              <w:rPr>
                <w:rFonts w:hint="eastAsia"/>
                <w:szCs w:val="21"/>
              </w:rPr>
              <w:t>复合光电催化材料；</w:t>
            </w:r>
          </w:p>
          <w:p w:rsidR="00D93985" w:rsidRDefault="00DC231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="00974FF0">
              <w:rPr>
                <w:rFonts w:hint="eastAsia"/>
                <w:szCs w:val="21"/>
              </w:rPr>
              <w:t>探究在光电催化条件下复合材料</w:t>
            </w:r>
            <w:proofErr w:type="gramStart"/>
            <w:r w:rsidR="00974FF0">
              <w:rPr>
                <w:rFonts w:hint="eastAsia"/>
                <w:szCs w:val="21"/>
              </w:rPr>
              <w:t>产生</w:t>
            </w:r>
            <w:r w:rsidR="00974FF0">
              <w:rPr>
                <w:rFonts w:hint="eastAsia"/>
                <w:sz w:val="24"/>
              </w:rPr>
              <w:t>产生</w:t>
            </w:r>
            <w:proofErr w:type="gramEnd"/>
            <w:r w:rsidR="00974FF0">
              <w:rPr>
                <w:rFonts w:hint="eastAsia"/>
                <w:sz w:val="24"/>
              </w:rPr>
              <w:t>甲醛的性能和机理</w:t>
            </w:r>
            <w:r>
              <w:rPr>
                <w:rFonts w:hint="eastAsia"/>
                <w:sz w:val="24"/>
              </w:rPr>
              <w:t>；</w:t>
            </w:r>
          </w:p>
          <w:p w:rsidR="00D93985" w:rsidRDefault="00D93985">
            <w:pPr>
              <w:adjustRightInd w:val="0"/>
              <w:snapToGrid w:val="0"/>
              <w:rPr>
                <w:szCs w:val="21"/>
              </w:rPr>
            </w:pPr>
          </w:p>
          <w:p w:rsidR="00D93985" w:rsidRDefault="00DC231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本课题的主要任务</w:t>
            </w:r>
          </w:p>
          <w:p w:rsidR="00D93985" w:rsidRDefault="00DC231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="00974FF0">
              <w:rPr>
                <w:rFonts w:hint="eastAsia"/>
                <w:szCs w:val="21"/>
              </w:rPr>
              <w:t>采用电沉积、煅烧和</w:t>
            </w:r>
            <w:r>
              <w:rPr>
                <w:rFonts w:hint="eastAsia"/>
                <w:szCs w:val="21"/>
              </w:rPr>
              <w:t>光还原沉积法</w:t>
            </w:r>
            <w:r w:rsidR="00974FF0">
              <w:rPr>
                <w:rFonts w:hint="eastAsia"/>
                <w:szCs w:val="21"/>
              </w:rPr>
              <w:t>制备</w:t>
            </w:r>
            <w:r w:rsidR="00974FF0">
              <w:rPr>
                <w:rFonts w:hint="eastAsia"/>
                <w:sz w:val="24"/>
              </w:rPr>
              <w:t xml:space="preserve"> </w:t>
            </w:r>
            <w:r w:rsidR="00974FF0">
              <w:rPr>
                <w:sz w:val="24"/>
              </w:rPr>
              <w:t>A</w:t>
            </w:r>
            <w:r w:rsidR="00974FF0">
              <w:rPr>
                <w:rFonts w:hint="eastAsia"/>
                <w:sz w:val="24"/>
              </w:rPr>
              <w:t>g</w:t>
            </w:r>
            <w:r w:rsidR="00974FF0">
              <w:rPr>
                <w:sz w:val="24"/>
              </w:rPr>
              <w:t>/M</w:t>
            </w:r>
            <w:r w:rsidR="00974FF0">
              <w:rPr>
                <w:rFonts w:hint="eastAsia"/>
                <w:sz w:val="24"/>
              </w:rPr>
              <w:t>o</w:t>
            </w:r>
            <w:r w:rsidR="00974FF0">
              <w:rPr>
                <w:rFonts w:hint="eastAsia"/>
                <w:sz w:val="24"/>
              </w:rPr>
              <w:t>：</w:t>
            </w:r>
            <w:r w:rsidR="00974FF0">
              <w:rPr>
                <w:rFonts w:hint="eastAsia"/>
                <w:sz w:val="24"/>
              </w:rPr>
              <w:t>Bi</w:t>
            </w:r>
            <w:r w:rsidR="00974FF0">
              <w:rPr>
                <w:sz w:val="24"/>
              </w:rPr>
              <w:t>VO</w:t>
            </w:r>
            <w:r w:rsidR="00974FF0" w:rsidRPr="00581CC2">
              <w:rPr>
                <w:sz w:val="24"/>
                <w:vertAlign w:val="subscript"/>
              </w:rPr>
              <w:t>4</w:t>
            </w:r>
            <w:r w:rsidR="00974FF0">
              <w:rPr>
                <w:rFonts w:hint="eastAsia"/>
                <w:sz w:val="24"/>
                <w:vertAlign w:val="superscript"/>
              </w:rPr>
              <w:t xml:space="preserve"> </w:t>
            </w:r>
            <w:r w:rsidR="00974FF0">
              <w:rPr>
                <w:rFonts w:hint="eastAsia"/>
                <w:szCs w:val="21"/>
              </w:rPr>
              <w:t>复合光电催化材料；</w:t>
            </w:r>
          </w:p>
          <w:p w:rsidR="00D93985" w:rsidRDefault="00DC231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）对所得</w:t>
            </w:r>
            <w:r w:rsidR="00974FF0">
              <w:rPr>
                <w:sz w:val="24"/>
              </w:rPr>
              <w:t>A</w:t>
            </w:r>
            <w:r w:rsidR="00974FF0">
              <w:rPr>
                <w:rFonts w:hint="eastAsia"/>
                <w:sz w:val="24"/>
              </w:rPr>
              <w:t>g</w:t>
            </w:r>
            <w:r w:rsidR="00974FF0">
              <w:rPr>
                <w:sz w:val="24"/>
              </w:rPr>
              <w:t>/M</w:t>
            </w:r>
            <w:r w:rsidR="00974FF0">
              <w:rPr>
                <w:rFonts w:hint="eastAsia"/>
                <w:sz w:val="24"/>
              </w:rPr>
              <w:t>o</w:t>
            </w:r>
            <w:r w:rsidR="00974FF0">
              <w:rPr>
                <w:rFonts w:hint="eastAsia"/>
                <w:sz w:val="24"/>
              </w:rPr>
              <w:t>：</w:t>
            </w:r>
            <w:r w:rsidR="00974FF0">
              <w:rPr>
                <w:rFonts w:hint="eastAsia"/>
                <w:sz w:val="24"/>
              </w:rPr>
              <w:t>Bi</w:t>
            </w:r>
            <w:r w:rsidR="00974FF0">
              <w:rPr>
                <w:sz w:val="24"/>
              </w:rPr>
              <w:t>VO</w:t>
            </w:r>
            <w:r w:rsidR="00974FF0" w:rsidRPr="00581CC2">
              <w:rPr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  <w:vertAlign w:val="superscript"/>
              </w:rPr>
              <w:t xml:space="preserve"> </w:t>
            </w:r>
            <w:r>
              <w:rPr>
                <w:rFonts w:hint="eastAsia"/>
                <w:szCs w:val="21"/>
              </w:rPr>
              <w:t>复合光电催化材料的结构、形貌和组成进行表征，并在可见光的照射下，探究</w:t>
            </w:r>
            <w:r w:rsidR="00974FF0">
              <w:rPr>
                <w:rFonts w:hint="eastAsia"/>
                <w:szCs w:val="21"/>
              </w:rPr>
              <w:t>光电催化性能和机理</w:t>
            </w:r>
            <w:r>
              <w:rPr>
                <w:rFonts w:hint="eastAsia"/>
                <w:szCs w:val="21"/>
              </w:rPr>
              <w:t>。</w:t>
            </w:r>
          </w:p>
          <w:p w:rsidR="00D93985" w:rsidRDefault="00D93985">
            <w:pPr>
              <w:adjustRightInd w:val="0"/>
              <w:snapToGrid w:val="0"/>
              <w:rPr>
                <w:szCs w:val="21"/>
              </w:rPr>
            </w:pPr>
          </w:p>
          <w:p w:rsidR="00D93985" w:rsidRDefault="00DC2314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本课题的预期目标</w:t>
            </w:r>
          </w:p>
          <w:p w:rsidR="00D93985" w:rsidRDefault="00DC231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）电沉积、煅烧和</w:t>
            </w:r>
            <w:r w:rsidR="00275304">
              <w:rPr>
                <w:rFonts w:hint="eastAsia"/>
                <w:szCs w:val="21"/>
              </w:rPr>
              <w:t>光还原沉积法</w:t>
            </w:r>
            <w:r>
              <w:rPr>
                <w:rFonts w:hint="eastAsia"/>
                <w:szCs w:val="21"/>
              </w:rPr>
              <w:t>制备</w:t>
            </w:r>
            <w:r>
              <w:rPr>
                <w:rFonts w:hint="eastAsia"/>
                <w:sz w:val="24"/>
              </w:rPr>
              <w:t xml:space="preserve"> </w:t>
            </w:r>
            <w:r w:rsidR="00974FF0">
              <w:rPr>
                <w:sz w:val="24"/>
              </w:rPr>
              <w:t>A</w:t>
            </w:r>
            <w:r w:rsidR="00974FF0">
              <w:rPr>
                <w:rFonts w:hint="eastAsia"/>
                <w:sz w:val="24"/>
              </w:rPr>
              <w:t>g</w:t>
            </w:r>
            <w:r w:rsidR="00974FF0">
              <w:rPr>
                <w:sz w:val="24"/>
              </w:rPr>
              <w:t>/M</w:t>
            </w:r>
            <w:r w:rsidR="00974FF0">
              <w:rPr>
                <w:rFonts w:hint="eastAsia"/>
                <w:sz w:val="24"/>
              </w:rPr>
              <w:t>o</w:t>
            </w:r>
            <w:r w:rsidR="00974FF0">
              <w:rPr>
                <w:rFonts w:hint="eastAsia"/>
                <w:sz w:val="24"/>
              </w:rPr>
              <w:t>：</w:t>
            </w:r>
            <w:r w:rsidR="00974FF0">
              <w:rPr>
                <w:rFonts w:hint="eastAsia"/>
                <w:sz w:val="24"/>
              </w:rPr>
              <w:t>Bi</w:t>
            </w:r>
            <w:r w:rsidR="00974FF0">
              <w:rPr>
                <w:sz w:val="24"/>
              </w:rPr>
              <w:t>VO</w:t>
            </w:r>
            <w:r w:rsidR="00974FF0" w:rsidRPr="00581CC2">
              <w:rPr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  <w:vertAlign w:val="superscript"/>
              </w:rPr>
              <w:t xml:space="preserve"> </w:t>
            </w:r>
            <w:r>
              <w:rPr>
                <w:rFonts w:hint="eastAsia"/>
                <w:szCs w:val="21"/>
              </w:rPr>
              <w:t>复合光催化材料。</w:t>
            </w:r>
          </w:p>
          <w:p w:rsidR="00D93985" w:rsidRDefault="00DC2314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）并对其进行相关表征及可见光下光电催化性能的评价。</w:t>
            </w:r>
          </w:p>
          <w:p w:rsidR="00D93985" w:rsidRDefault="00DC2314">
            <w:pPr>
              <w:spacing w:line="480" w:lineRule="auto"/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D93985">
        <w:trPr>
          <w:cantSplit/>
          <w:trHeight w:val="1394"/>
        </w:trPr>
        <w:tc>
          <w:tcPr>
            <w:tcW w:w="9108" w:type="dxa"/>
            <w:gridSpan w:val="7"/>
          </w:tcPr>
          <w:p w:rsidR="00D93985" w:rsidRDefault="00DC23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系（所、中心）意见：</w:t>
            </w:r>
          </w:p>
          <w:p w:rsidR="00D93985" w:rsidRDefault="00D93985">
            <w:pPr>
              <w:ind w:firstLineChars="800" w:firstLine="1920"/>
              <w:rPr>
                <w:sz w:val="24"/>
              </w:rPr>
            </w:pPr>
          </w:p>
          <w:p w:rsidR="00D93985" w:rsidRDefault="00D93985">
            <w:pPr>
              <w:rPr>
                <w:sz w:val="24"/>
              </w:rPr>
            </w:pPr>
          </w:p>
          <w:p w:rsidR="00D93985" w:rsidRDefault="00DC2314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D93985">
        <w:trPr>
          <w:cantSplit/>
          <w:trHeight w:val="1441"/>
        </w:trPr>
        <w:tc>
          <w:tcPr>
            <w:tcW w:w="9108" w:type="dxa"/>
            <w:gridSpan w:val="7"/>
          </w:tcPr>
          <w:p w:rsidR="00D93985" w:rsidRDefault="00DC23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学院教科办意见：</w:t>
            </w:r>
          </w:p>
          <w:p w:rsidR="00D93985" w:rsidRDefault="00D93985">
            <w:pPr>
              <w:rPr>
                <w:sz w:val="24"/>
              </w:rPr>
            </w:pPr>
          </w:p>
          <w:p w:rsidR="00D93985" w:rsidRDefault="00D93985">
            <w:pPr>
              <w:rPr>
                <w:sz w:val="24"/>
              </w:rPr>
            </w:pPr>
          </w:p>
          <w:p w:rsidR="00D93985" w:rsidRDefault="00DC2314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D93985" w:rsidRDefault="00D93985">
      <w:pPr>
        <w:spacing w:line="360" w:lineRule="auto"/>
      </w:pPr>
    </w:p>
    <w:sectPr w:rsidR="00D939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BC4" w:rsidRDefault="00242BC4" w:rsidP="003A3094">
      <w:r>
        <w:separator/>
      </w:r>
    </w:p>
  </w:endnote>
  <w:endnote w:type="continuationSeparator" w:id="0">
    <w:p w:rsidR="00242BC4" w:rsidRDefault="00242BC4" w:rsidP="003A3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BC4" w:rsidRDefault="00242BC4" w:rsidP="003A3094">
      <w:r>
        <w:separator/>
      </w:r>
    </w:p>
  </w:footnote>
  <w:footnote w:type="continuationSeparator" w:id="0">
    <w:p w:rsidR="00242BC4" w:rsidRDefault="00242BC4" w:rsidP="003A30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9E"/>
    <w:rsid w:val="00013FB2"/>
    <w:rsid w:val="00030A25"/>
    <w:rsid w:val="00051F81"/>
    <w:rsid w:val="0005610C"/>
    <w:rsid w:val="0008597B"/>
    <w:rsid w:val="000C02E4"/>
    <w:rsid w:val="00113526"/>
    <w:rsid w:val="0013469E"/>
    <w:rsid w:val="00153878"/>
    <w:rsid w:val="001A1246"/>
    <w:rsid w:val="001A37FF"/>
    <w:rsid w:val="001D5965"/>
    <w:rsid w:val="001E1FB8"/>
    <w:rsid w:val="00207E1B"/>
    <w:rsid w:val="00212F38"/>
    <w:rsid w:val="00242BC4"/>
    <w:rsid w:val="00252A40"/>
    <w:rsid w:val="00271C93"/>
    <w:rsid w:val="00275304"/>
    <w:rsid w:val="00283125"/>
    <w:rsid w:val="002A273C"/>
    <w:rsid w:val="002E1190"/>
    <w:rsid w:val="002F47AD"/>
    <w:rsid w:val="0033763A"/>
    <w:rsid w:val="00361E8A"/>
    <w:rsid w:val="003921A6"/>
    <w:rsid w:val="00395290"/>
    <w:rsid w:val="003A3094"/>
    <w:rsid w:val="003B62D9"/>
    <w:rsid w:val="003F2492"/>
    <w:rsid w:val="0040442B"/>
    <w:rsid w:val="00433D67"/>
    <w:rsid w:val="004676DC"/>
    <w:rsid w:val="00470124"/>
    <w:rsid w:val="00477441"/>
    <w:rsid w:val="004A11FD"/>
    <w:rsid w:val="004B04B0"/>
    <w:rsid w:val="004D4AA6"/>
    <w:rsid w:val="004F59A6"/>
    <w:rsid w:val="00527F4B"/>
    <w:rsid w:val="00531488"/>
    <w:rsid w:val="00553A6B"/>
    <w:rsid w:val="00581CC2"/>
    <w:rsid w:val="00583023"/>
    <w:rsid w:val="005A1046"/>
    <w:rsid w:val="005A5D05"/>
    <w:rsid w:val="005B671F"/>
    <w:rsid w:val="00612AA3"/>
    <w:rsid w:val="00622424"/>
    <w:rsid w:val="0064496B"/>
    <w:rsid w:val="00660F5A"/>
    <w:rsid w:val="00662FC1"/>
    <w:rsid w:val="006A3C69"/>
    <w:rsid w:val="006A6C72"/>
    <w:rsid w:val="00720B2D"/>
    <w:rsid w:val="00727C6A"/>
    <w:rsid w:val="0075320A"/>
    <w:rsid w:val="00776A41"/>
    <w:rsid w:val="007A0C40"/>
    <w:rsid w:val="007A7A8B"/>
    <w:rsid w:val="007C5690"/>
    <w:rsid w:val="007E773F"/>
    <w:rsid w:val="0085361A"/>
    <w:rsid w:val="008578FE"/>
    <w:rsid w:val="00874181"/>
    <w:rsid w:val="00880552"/>
    <w:rsid w:val="00882D9E"/>
    <w:rsid w:val="0088393E"/>
    <w:rsid w:val="00891319"/>
    <w:rsid w:val="008954D1"/>
    <w:rsid w:val="0089551F"/>
    <w:rsid w:val="008C0446"/>
    <w:rsid w:val="00912B53"/>
    <w:rsid w:val="00922818"/>
    <w:rsid w:val="00967CB0"/>
    <w:rsid w:val="00974FF0"/>
    <w:rsid w:val="00977025"/>
    <w:rsid w:val="009961ED"/>
    <w:rsid w:val="009A3918"/>
    <w:rsid w:val="009B51B7"/>
    <w:rsid w:val="009D7CDE"/>
    <w:rsid w:val="00A163DD"/>
    <w:rsid w:val="00A206C5"/>
    <w:rsid w:val="00A23637"/>
    <w:rsid w:val="00A31EF3"/>
    <w:rsid w:val="00A66213"/>
    <w:rsid w:val="00A67BE6"/>
    <w:rsid w:val="00A7666D"/>
    <w:rsid w:val="00A87EDD"/>
    <w:rsid w:val="00AA1CAA"/>
    <w:rsid w:val="00AC3039"/>
    <w:rsid w:val="00AC582D"/>
    <w:rsid w:val="00AC6187"/>
    <w:rsid w:val="00AF5874"/>
    <w:rsid w:val="00B00267"/>
    <w:rsid w:val="00B02806"/>
    <w:rsid w:val="00B163DB"/>
    <w:rsid w:val="00B8028B"/>
    <w:rsid w:val="00BA5BE6"/>
    <w:rsid w:val="00BA6FA4"/>
    <w:rsid w:val="00BF2C44"/>
    <w:rsid w:val="00C419D0"/>
    <w:rsid w:val="00C61FEC"/>
    <w:rsid w:val="00C75D07"/>
    <w:rsid w:val="00C81ADE"/>
    <w:rsid w:val="00C832F7"/>
    <w:rsid w:val="00C8445E"/>
    <w:rsid w:val="00CC1A56"/>
    <w:rsid w:val="00CD4A78"/>
    <w:rsid w:val="00CE0DD6"/>
    <w:rsid w:val="00D071F0"/>
    <w:rsid w:val="00D07908"/>
    <w:rsid w:val="00D85122"/>
    <w:rsid w:val="00D93985"/>
    <w:rsid w:val="00DB7385"/>
    <w:rsid w:val="00DC2314"/>
    <w:rsid w:val="00DC28A4"/>
    <w:rsid w:val="00DF4A29"/>
    <w:rsid w:val="00DF5539"/>
    <w:rsid w:val="00E26F9E"/>
    <w:rsid w:val="00E45091"/>
    <w:rsid w:val="00E54485"/>
    <w:rsid w:val="00E61539"/>
    <w:rsid w:val="00E66651"/>
    <w:rsid w:val="00E70E72"/>
    <w:rsid w:val="00EA5988"/>
    <w:rsid w:val="00ED2393"/>
    <w:rsid w:val="00ED6DE5"/>
    <w:rsid w:val="00EE59F8"/>
    <w:rsid w:val="00F12912"/>
    <w:rsid w:val="00F14337"/>
    <w:rsid w:val="00F163B6"/>
    <w:rsid w:val="00F246AC"/>
    <w:rsid w:val="00F30107"/>
    <w:rsid w:val="00FC14E7"/>
    <w:rsid w:val="00FC1D67"/>
    <w:rsid w:val="03B65226"/>
    <w:rsid w:val="0CA8647C"/>
    <w:rsid w:val="0EB66DC9"/>
    <w:rsid w:val="11070891"/>
    <w:rsid w:val="126A377A"/>
    <w:rsid w:val="17E727A1"/>
    <w:rsid w:val="1DF74CDE"/>
    <w:rsid w:val="207B6DDA"/>
    <w:rsid w:val="28582022"/>
    <w:rsid w:val="2CD35AF2"/>
    <w:rsid w:val="33532084"/>
    <w:rsid w:val="33D927E0"/>
    <w:rsid w:val="41677F5F"/>
    <w:rsid w:val="41D84875"/>
    <w:rsid w:val="42390CA9"/>
    <w:rsid w:val="44F90588"/>
    <w:rsid w:val="45146E06"/>
    <w:rsid w:val="46DC4EEF"/>
    <w:rsid w:val="484476AC"/>
    <w:rsid w:val="52954884"/>
    <w:rsid w:val="5709216C"/>
    <w:rsid w:val="5ADA0FF7"/>
    <w:rsid w:val="5F3845AC"/>
    <w:rsid w:val="5F447C08"/>
    <w:rsid w:val="628924D5"/>
    <w:rsid w:val="6FED58C9"/>
    <w:rsid w:val="774A678F"/>
    <w:rsid w:val="79B36D83"/>
    <w:rsid w:val="7E6E4B86"/>
    <w:rsid w:val="7F52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semiHidden="0" w:unhideWhenUsed="0" w:qFormat="1"/>
    <w:lsdException w:name="Hyperlink" w:semiHidden="0" w:unhideWhenUsed="0"/>
    <w:lsdException w:name="Followed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character" w:styleId="a8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rPr>
      <w:rFonts w:ascii="Verdana" w:hAnsi="Verdana" w:cs="Times New Roman"/>
      <w:color w:val="666666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0"/>
      <w:szCs w:val="0"/>
    </w:rPr>
  </w:style>
  <w:style w:type="character" w:customStyle="1" w:styleId="Char">
    <w:name w:val="日期 Char"/>
    <w:basedOn w:val="a0"/>
    <w:link w:val="a3"/>
    <w:uiPriority w:val="99"/>
    <w:semiHidden/>
    <w:qFormat/>
    <w:rPr>
      <w:szCs w:val="2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semiHidden="0" w:unhideWhenUsed="0" w:qFormat="1"/>
    <w:lsdException w:name="Hyperlink" w:semiHidden="0" w:unhideWhenUsed="0"/>
    <w:lsdException w:name="Followed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character" w:styleId="a8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rPr>
      <w:rFonts w:ascii="Verdana" w:hAnsi="Verdana" w:cs="Times New Roman"/>
      <w:color w:val="666666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0"/>
      <w:szCs w:val="0"/>
    </w:rPr>
  </w:style>
  <w:style w:type="character" w:customStyle="1" w:styleId="Char">
    <w:name w:val="日期 Char"/>
    <w:basedOn w:val="a0"/>
    <w:link w:val="a3"/>
    <w:uiPriority w:val="99"/>
    <w:semiHidden/>
    <w:qFormat/>
    <w:rPr>
      <w:szCs w:val="2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134</Words>
  <Characters>764</Characters>
  <Application>Microsoft Office Word</Application>
  <DocSecurity>0</DocSecurity>
  <Lines>6</Lines>
  <Paragraphs>1</Paragraphs>
  <ScaleCrop>false</ScaleCrop>
  <Company>联想（北京）有限公司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生命科学技术学院关于指导教师</dc:title>
  <dc:creator>Lenovo User</dc:creator>
  <cp:lastModifiedBy>朱毅</cp:lastModifiedBy>
  <cp:revision>11</cp:revision>
  <cp:lastPrinted>2016-10-17T02:11:00Z</cp:lastPrinted>
  <dcterms:created xsi:type="dcterms:W3CDTF">2016-10-13T11:43:00Z</dcterms:created>
  <dcterms:modified xsi:type="dcterms:W3CDTF">2020-09-09T03:30:00Z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